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5B499" w14:textId="5E19C4EE" w:rsidR="00AF20E6" w:rsidRPr="00AF20E6" w:rsidRDefault="00AF20E6" w:rsidP="00AF20E6">
      <w:pPr>
        <w:pStyle w:val="NoSpacing"/>
        <w:rPr>
          <w:rFonts w:ascii="Palatino Linotype" w:hAnsi="Palatino Linotype" w:cs="Times New Roman"/>
          <w:b/>
        </w:rPr>
      </w:pPr>
      <w:r w:rsidRPr="00AF20E6">
        <w:rPr>
          <w:rFonts w:ascii="Palatino Linotype" w:hAnsi="Palatino Linotype" w:cs="Times New Roman"/>
          <w:b/>
          <w:noProof/>
        </w:rPr>
        <w:drawing>
          <wp:inline distT="0" distB="0" distL="0" distR="0" wp14:anchorId="1DA4CDA8" wp14:editId="49CD46E4">
            <wp:extent cx="4182059" cy="1133633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966E3" w14:textId="77777777" w:rsidR="00AF20E6" w:rsidRPr="00AF20E6" w:rsidRDefault="00AF20E6" w:rsidP="00AF20E6">
      <w:pPr>
        <w:pStyle w:val="NoSpacing"/>
        <w:rPr>
          <w:rFonts w:ascii="Palatino Linotype" w:hAnsi="Palatino Linotype" w:cs="Times New Roman"/>
          <w:b/>
        </w:rPr>
      </w:pPr>
    </w:p>
    <w:p w14:paraId="36EB89D6" w14:textId="77777777" w:rsidR="00AF20E6" w:rsidRPr="00AF20E6" w:rsidRDefault="00AF20E6" w:rsidP="00AF20E6">
      <w:pPr>
        <w:pStyle w:val="NoSpacing"/>
        <w:rPr>
          <w:rFonts w:ascii="Palatino Linotype" w:hAnsi="Palatino Linotype" w:cs="Times New Roman"/>
          <w:b/>
        </w:rPr>
      </w:pPr>
    </w:p>
    <w:p w14:paraId="49F821FD" w14:textId="2CDD0A94" w:rsidR="007A230D" w:rsidRPr="00AF20E6" w:rsidRDefault="007A230D" w:rsidP="00AF20E6">
      <w:pPr>
        <w:pStyle w:val="NoSpacing"/>
        <w:rPr>
          <w:rFonts w:ascii="Palatino Linotype" w:hAnsi="Palatino Linotype" w:cs="Times New Roman"/>
          <w:b/>
        </w:rPr>
      </w:pPr>
      <w:r w:rsidRPr="00AF20E6">
        <w:rPr>
          <w:rFonts w:ascii="Palatino Linotype" w:hAnsi="Palatino Linotype" w:cs="Times New Roman"/>
          <w:b/>
        </w:rPr>
        <w:t>Vermont Climate Action Commission</w:t>
      </w:r>
    </w:p>
    <w:p w14:paraId="4F3CC0AC" w14:textId="77777777" w:rsidR="007A230D" w:rsidRPr="00AF20E6" w:rsidRDefault="007A230D" w:rsidP="00AF20E6">
      <w:pPr>
        <w:pStyle w:val="NoSpacing"/>
        <w:rPr>
          <w:rFonts w:ascii="Palatino Linotype" w:hAnsi="Palatino Linotype" w:cs="Times New Roman"/>
          <w:b/>
        </w:rPr>
      </w:pPr>
      <w:r w:rsidRPr="00AF20E6">
        <w:rPr>
          <w:rFonts w:ascii="Palatino Linotype" w:hAnsi="Palatino Linotype" w:cs="Times New Roman"/>
          <w:b/>
        </w:rPr>
        <w:t>Education Subcommittee</w:t>
      </w:r>
    </w:p>
    <w:p w14:paraId="07CF39BD" w14:textId="07F3DEEF" w:rsidR="007A230D" w:rsidRPr="00AF20E6" w:rsidRDefault="007A230D" w:rsidP="00AF20E6">
      <w:pPr>
        <w:pStyle w:val="NoSpacing"/>
        <w:ind w:left="720" w:hanging="720"/>
        <w:rPr>
          <w:rFonts w:ascii="Palatino Linotype" w:hAnsi="Palatino Linotype" w:cs="Times New Roman"/>
          <w:i/>
        </w:rPr>
      </w:pPr>
      <w:r w:rsidRPr="00AF20E6">
        <w:rPr>
          <w:rFonts w:ascii="Palatino Linotype" w:hAnsi="Palatino Linotype" w:cs="Times New Roman"/>
          <w:i/>
        </w:rPr>
        <w:t>Wednesday, October 25, 2017</w:t>
      </w:r>
      <w:r w:rsidR="00AF20E6">
        <w:rPr>
          <w:rFonts w:ascii="Palatino Linotype" w:hAnsi="Palatino Linotype" w:cs="Times New Roman"/>
          <w:i/>
        </w:rPr>
        <w:t xml:space="preserve">; </w:t>
      </w:r>
      <w:r w:rsidRPr="00AF20E6">
        <w:rPr>
          <w:rFonts w:ascii="Palatino Linotype" w:hAnsi="Palatino Linotype" w:cs="Times New Roman"/>
          <w:i/>
        </w:rPr>
        <w:t>1 – 3 pm</w:t>
      </w:r>
    </w:p>
    <w:p w14:paraId="33DA1414" w14:textId="77777777" w:rsidR="007A230D" w:rsidRPr="00AF20E6" w:rsidRDefault="007A230D" w:rsidP="00AF20E6">
      <w:pPr>
        <w:pStyle w:val="NoSpacing"/>
        <w:rPr>
          <w:rFonts w:ascii="Palatino Linotype" w:hAnsi="Palatino Linotype" w:cs="Times New Roman"/>
          <w:i/>
        </w:rPr>
      </w:pPr>
      <w:r w:rsidRPr="00AF20E6">
        <w:rPr>
          <w:rFonts w:ascii="Palatino Linotype" w:hAnsi="Palatino Linotype" w:cs="Times New Roman"/>
          <w:i/>
        </w:rPr>
        <w:t>The Catamount Room/ National Life building / Montpelier</w:t>
      </w:r>
    </w:p>
    <w:p w14:paraId="504123D9" w14:textId="77777777" w:rsidR="004F5D13" w:rsidRPr="00AF20E6" w:rsidRDefault="007A230D">
      <w:pPr>
        <w:rPr>
          <w:rFonts w:ascii="Palatino Linotype" w:hAnsi="Palatino Linotype" w:cs="Times New Roman"/>
          <w:i/>
        </w:rPr>
      </w:pPr>
      <w:r w:rsidRPr="00AF20E6">
        <w:rPr>
          <w:rFonts w:ascii="Palatino Linotype" w:hAnsi="Palatino Linotype" w:cs="Times New Roman"/>
          <w:i/>
        </w:rPr>
        <w:br/>
        <w:t>Committee Members Present:</w:t>
      </w:r>
    </w:p>
    <w:p w14:paraId="6E091AD7" w14:textId="77777777" w:rsidR="007A230D" w:rsidRPr="00AF20E6" w:rsidRDefault="007A230D" w:rsidP="007A230D">
      <w:pPr>
        <w:spacing w:after="0"/>
        <w:rPr>
          <w:rFonts w:ascii="Palatino Linotype" w:hAnsi="Palatino Linotype" w:cs="Times New Roman"/>
          <w:i/>
        </w:rPr>
      </w:pPr>
      <w:r w:rsidRPr="00AF20E6">
        <w:rPr>
          <w:rFonts w:ascii="Palatino Linotype" w:hAnsi="Palatino Linotype" w:cs="Times New Roman"/>
          <w:i/>
        </w:rPr>
        <w:t>Harrison Bushnell</w:t>
      </w:r>
    </w:p>
    <w:p w14:paraId="6E57903B" w14:textId="77777777" w:rsidR="007A230D" w:rsidRPr="00AF20E6" w:rsidRDefault="007A230D" w:rsidP="007A230D">
      <w:pPr>
        <w:spacing w:after="0"/>
        <w:rPr>
          <w:rFonts w:ascii="Palatino Linotype" w:hAnsi="Palatino Linotype" w:cs="Times New Roman"/>
          <w:i/>
        </w:rPr>
      </w:pPr>
      <w:r w:rsidRPr="00AF20E6">
        <w:rPr>
          <w:rFonts w:ascii="Palatino Linotype" w:hAnsi="Palatino Linotype" w:cs="Times New Roman"/>
          <w:i/>
        </w:rPr>
        <w:t>Johanna Miller</w:t>
      </w:r>
    </w:p>
    <w:p w14:paraId="30451774" w14:textId="77777777" w:rsidR="007A230D" w:rsidRPr="00AF20E6" w:rsidRDefault="007A230D" w:rsidP="007A230D">
      <w:pPr>
        <w:spacing w:after="0"/>
        <w:rPr>
          <w:rFonts w:ascii="Palatino Linotype" w:hAnsi="Palatino Linotype" w:cs="Times New Roman"/>
          <w:i/>
        </w:rPr>
      </w:pPr>
      <w:r w:rsidRPr="00AF20E6">
        <w:rPr>
          <w:rFonts w:ascii="Palatino Linotype" w:hAnsi="Palatino Linotype" w:cs="Times New Roman"/>
          <w:i/>
        </w:rPr>
        <w:t>Tom Rogers (facilitator)</w:t>
      </w:r>
    </w:p>
    <w:p w14:paraId="65A185E5" w14:textId="77777777" w:rsidR="007A230D" w:rsidRPr="00AF20E6" w:rsidRDefault="007A230D" w:rsidP="007A230D">
      <w:pPr>
        <w:spacing w:after="0"/>
        <w:rPr>
          <w:rFonts w:ascii="Palatino Linotype" w:hAnsi="Palatino Linotype" w:cs="Times New Roman"/>
          <w:i/>
        </w:rPr>
      </w:pPr>
      <w:r w:rsidRPr="00AF20E6">
        <w:rPr>
          <w:rFonts w:ascii="Palatino Linotype" w:hAnsi="Palatino Linotype" w:cs="Times New Roman"/>
          <w:i/>
        </w:rPr>
        <w:t>Terisa Thomas (facilitator)</w:t>
      </w:r>
    </w:p>
    <w:p w14:paraId="009A8A59" w14:textId="77777777" w:rsidR="007A230D" w:rsidRPr="00AF20E6" w:rsidRDefault="007A230D">
      <w:pPr>
        <w:rPr>
          <w:rFonts w:ascii="Palatino Linotype" w:hAnsi="Palatino Linotype" w:cs="Times New Roman"/>
        </w:rPr>
      </w:pPr>
    </w:p>
    <w:p w14:paraId="43BA17E0" w14:textId="77777777" w:rsidR="007A230D" w:rsidRPr="00AF20E6" w:rsidRDefault="007A230D">
      <w:pPr>
        <w:rPr>
          <w:rFonts w:ascii="Palatino Linotype" w:hAnsi="Palatino Linotype" w:cs="Times New Roman"/>
          <w:b/>
        </w:rPr>
      </w:pPr>
      <w:r w:rsidRPr="00AF20E6">
        <w:rPr>
          <w:rFonts w:ascii="Palatino Linotype" w:hAnsi="Palatino Linotype" w:cs="Times New Roman"/>
          <w:b/>
        </w:rPr>
        <w:t xml:space="preserve">Introduction: </w:t>
      </w:r>
    </w:p>
    <w:p w14:paraId="5532D846" w14:textId="77777777" w:rsidR="007A230D" w:rsidRPr="00AF20E6" w:rsidRDefault="007A230D">
      <w:p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>The subcommittee began by reviewing the notes from the 10/12/17 meeting.  The following comments were generally noted:</w:t>
      </w:r>
    </w:p>
    <w:p w14:paraId="1A9FC9F4" w14:textId="6C7A44FD" w:rsidR="007A230D" w:rsidRPr="00AF20E6" w:rsidRDefault="007A230D" w:rsidP="00525C8E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>We should be investing in the capacity of local resources</w:t>
      </w:r>
      <w:r w:rsidR="00525C8E" w:rsidRPr="00AF20E6">
        <w:rPr>
          <w:rFonts w:ascii="Palatino Linotype" w:hAnsi="Palatino Linotype" w:cs="Times New Roman"/>
        </w:rPr>
        <w:t xml:space="preserve"> and partners, i.e. </w:t>
      </w:r>
      <w:r w:rsidRPr="00AF20E6">
        <w:rPr>
          <w:rFonts w:ascii="Palatino Linotype" w:hAnsi="Palatino Linotype" w:cs="Times New Roman"/>
        </w:rPr>
        <w:t xml:space="preserve">energy committees </w:t>
      </w:r>
      <w:r w:rsidR="00525C8E" w:rsidRPr="00AF20E6">
        <w:rPr>
          <w:rFonts w:ascii="Palatino Linotype" w:hAnsi="Palatino Linotype" w:cs="Times New Roman"/>
        </w:rPr>
        <w:t xml:space="preserve">(now over 100 </w:t>
      </w:r>
      <w:r w:rsidR="008B5EF1" w:rsidRPr="00AF20E6">
        <w:rPr>
          <w:rFonts w:ascii="Palatino Linotype" w:hAnsi="Palatino Linotype" w:cs="Times New Roman"/>
        </w:rPr>
        <w:t>all-volunteer</w:t>
      </w:r>
      <w:r w:rsidR="00525C8E" w:rsidRPr="00AF20E6">
        <w:rPr>
          <w:rFonts w:ascii="Palatino Linotype" w:hAnsi="Palatino Linotype" w:cs="Times New Roman"/>
        </w:rPr>
        <w:t xml:space="preserve"> groups), R</w:t>
      </w:r>
      <w:r w:rsidR="00462B7B" w:rsidRPr="00AF20E6">
        <w:rPr>
          <w:rFonts w:ascii="Palatino Linotype" w:hAnsi="Palatino Linotype" w:cs="Times New Roman"/>
        </w:rPr>
        <w:t xml:space="preserve">egional </w:t>
      </w:r>
      <w:r w:rsidR="00525C8E" w:rsidRPr="00AF20E6">
        <w:rPr>
          <w:rFonts w:ascii="Palatino Linotype" w:hAnsi="Palatino Linotype" w:cs="Times New Roman"/>
        </w:rPr>
        <w:t>P</w:t>
      </w:r>
      <w:r w:rsidR="00462B7B" w:rsidRPr="00AF20E6">
        <w:rPr>
          <w:rFonts w:ascii="Palatino Linotype" w:hAnsi="Palatino Linotype" w:cs="Times New Roman"/>
        </w:rPr>
        <w:t xml:space="preserve">lanning </w:t>
      </w:r>
      <w:r w:rsidR="00525C8E" w:rsidRPr="00AF20E6">
        <w:rPr>
          <w:rFonts w:ascii="Palatino Linotype" w:hAnsi="Palatino Linotype" w:cs="Times New Roman"/>
        </w:rPr>
        <w:t>C</w:t>
      </w:r>
      <w:r w:rsidR="00462B7B" w:rsidRPr="00AF20E6">
        <w:rPr>
          <w:rFonts w:ascii="Palatino Linotype" w:hAnsi="Palatino Linotype" w:cs="Times New Roman"/>
        </w:rPr>
        <w:t>ommission</w:t>
      </w:r>
      <w:r w:rsidR="00525C8E" w:rsidRPr="00AF20E6">
        <w:rPr>
          <w:rFonts w:ascii="Palatino Linotype" w:hAnsi="Palatino Linotype" w:cs="Times New Roman"/>
        </w:rPr>
        <w:t>s</w:t>
      </w:r>
      <w:r w:rsidRPr="00AF20E6">
        <w:rPr>
          <w:rFonts w:ascii="Palatino Linotype" w:hAnsi="Palatino Linotype" w:cs="Times New Roman"/>
        </w:rPr>
        <w:t>.  They have a limited budget and if there were more capacity to suppose those committees, it could have benefits at the local level.</w:t>
      </w:r>
    </w:p>
    <w:p w14:paraId="7F1344EB" w14:textId="0AB77E3E" w:rsidR="007A230D" w:rsidRPr="00AF20E6" w:rsidRDefault="007A230D" w:rsidP="007A230D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>There is a concern that if the solutions presented from the C</w:t>
      </w:r>
      <w:r w:rsidR="00462B7B" w:rsidRPr="00AF20E6">
        <w:rPr>
          <w:rFonts w:ascii="Palatino Linotype" w:hAnsi="Palatino Linotype" w:cs="Times New Roman"/>
        </w:rPr>
        <w:t xml:space="preserve">limate </w:t>
      </w:r>
      <w:r w:rsidRPr="00AF20E6">
        <w:rPr>
          <w:rFonts w:ascii="Palatino Linotype" w:hAnsi="Palatino Linotype" w:cs="Times New Roman"/>
        </w:rPr>
        <w:t>A</w:t>
      </w:r>
      <w:r w:rsidR="00462B7B" w:rsidRPr="00AF20E6">
        <w:rPr>
          <w:rFonts w:ascii="Palatino Linotype" w:hAnsi="Palatino Linotype" w:cs="Times New Roman"/>
        </w:rPr>
        <w:t xml:space="preserve">ction </w:t>
      </w:r>
      <w:r w:rsidRPr="00AF20E6">
        <w:rPr>
          <w:rFonts w:ascii="Palatino Linotype" w:hAnsi="Palatino Linotype" w:cs="Times New Roman"/>
        </w:rPr>
        <w:t>C</w:t>
      </w:r>
      <w:r w:rsidR="00462B7B" w:rsidRPr="00AF20E6">
        <w:rPr>
          <w:rFonts w:ascii="Palatino Linotype" w:hAnsi="Palatino Linotype" w:cs="Times New Roman"/>
        </w:rPr>
        <w:t>ommission</w:t>
      </w:r>
      <w:r w:rsidRPr="00AF20E6">
        <w:rPr>
          <w:rFonts w:ascii="Palatino Linotype" w:hAnsi="Palatino Linotype" w:cs="Times New Roman"/>
        </w:rPr>
        <w:t xml:space="preserve"> are “low hanging fruit”, they will be passed and give the impression of </w:t>
      </w:r>
      <w:proofErr w:type="gramStart"/>
      <w:r w:rsidRPr="00AF20E6">
        <w:rPr>
          <w:rFonts w:ascii="Palatino Linotype" w:hAnsi="Palatino Linotype" w:cs="Times New Roman"/>
        </w:rPr>
        <w:t>taking action</w:t>
      </w:r>
      <w:proofErr w:type="gramEnd"/>
      <w:r w:rsidRPr="00AF20E6">
        <w:rPr>
          <w:rFonts w:ascii="Palatino Linotype" w:hAnsi="Palatino Linotype" w:cs="Times New Roman"/>
        </w:rPr>
        <w:t xml:space="preserve"> but will still leave the more difficult tasks untouched.</w:t>
      </w:r>
    </w:p>
    <w:p w14:paraId="2147DCD1" w14:textId="77777777" w:rsidR="007A230D" w:rsidRPr="00AF20E6" w:rsidRDefault="007A230D" w:rsidP="007A230D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>There was an overall discussion of short term goals and solutions vs. long term goals.  The feeling was that goals need to be commensurate with the need.</w:t>
      </w:r>
    </w:p>
    <w:p w14:paraId="5CEEF1B3" w14:textId="77777777" w:rsidR="007A230D" w:rsidRPr="00AF20E6" w:rsidRDefault="007A230D" w:rsidP="007A230D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>We should work into the matrix of solutions the “how” something gets done.  This includes exploring the financing available and funding needs.</w:t>
      </w:r>
    </w:p>
    <w:p w14:paraId="55BB4D92" w14:textId="77777777" w:rsidR="007A230D" w:rsidRPr="00AF20E6" w:rsidRDefault="007A230D" w:rsidP="007A230D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>We should consider what are the barriers to success for the recommendations we offer.</w:t>
      </w:r>
    </w:p>
    <w:p w14:paraId="0D9BC950" w14:textId="77777777" w:rsidR="007A230D" w:rsidRPr="00AF20E6" w:rsidRDefault="007A230D" w:rsidP="007A230D">
      <w:pPr>
        <w:rPr>
          <w:rFonts w:ascii="Palatino Linotype" w:hAnsi="Palatino Linotype" w:cs="Times New Roman"/>
        </w:rPr>
      </w:pPr>
    </w:p>
    <w:p w14:paraId="2C86AB6D" w14:textId="77777777" w:rsidR="007A230D" w:rsidRPr="00AF20E6" w:rsidRDefault="007A230D" w:rsidP="007A230D">
      <w:pPr>
        <w:rPr>
          <w:rFonts w:ascii="Palatino Linotype" w:hAnsi="Palatino Linotype" w:cs="Times New Roman"/>
          <w:b/>
        </w:rPr>
      </w:pPr>
      <w:r w:rsidRPr="00AF20E6">
        <w:rPr>
          <w:rFonts w:ascii="Palatino Linotype" w:hAnsi="Palatino Linotype" w:cs="Times New Roman"/>
          <w:b/>
        </w:rPr>
        <w:t>Proposal #1: Total energy education package and portal for consumers and industry</w:t>
      </w:r>
    </w:p>
    <w:p w14:paraId="456B3243" w14:textId="26DCE2BB" w:rsidR="007A230D" w:rsidRPr="00AF20E6" w:rsidRDefault="007A230D" w:rsidP="007A230D">
      <w:pPr>
        <w:pStyle w:val="NoSpacing"/>
        <w:numPr>
          <w:ilvl w:val="0"/>
          <w:numId w:val="3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lastRenderedPageBreak/>
        <w:t xml:space="preserve">We should explore the expansion of </w:t>
      </w:r>
      <w:r w:rsidR="00462B7B" w:rsidRPr="00AF20E6">
        <w:rPr>
          <w:rFonts w:ascii="Palatino Linotype" w:hAnsi="Palatino Linotype" w:cs="Times New Roman"/>
        </w:rPr>
        <w:t xml:space="preserve">Efficiency Vermont’s </w:t>
      </w:r>
      <w:r w:rsidRPr="00AF20E6">
        <w:rPr>
          <w:rFonts w:ascii="Palatino Linotype" w:hAnsi="Palatino Linotype" w:cs="Times New Roman"/>
        </w:rPr>
        <w:t xml:space="preserve">mandate to deal with all energy needs.  They’re </w:t>
      </w:r>
      <w:r w:rsidR="00DF3C86" w:rsidRPr="00AF20E6">
        <w:rPr>
          <w:rFonts w:ascii="Palatino Linotype" w:hAnsi="Palatino Linotype" w:cs="Times New Roman"/>
        </w:rPr>
        <w:t>currently solely a</w:t>
      </w:r>
      <w:r w:rsidRPr="00AF20E6">
        <w:rPr>
          <w:rFonts w:ascii="Palatino Linotype" w:hAnsi="Palatino Linotype" w:cs="Times New Roman"/>
        </w:rPr>
        <w:t>n electric efficiency utility.  There’s a small budget to work on heating.  We need an energy utility to deal with other sectors such as heating, transportation, etc.</w:t>
      </w:r>
    </w:p>
    <w:p w14:paraId="3C7420FD" w14:textId="506BE8AE" w:rsidR="007A230D" w:rsidRPr="00AF20E6" w:rsidRDefault="007A230D" w:rsidP="007A230D">
      <w:pPr>
        <w:pStyle w:val="NoSpacing"/>
        <w:numPr>
          <w:ilvl w:val="0"/>
          <w:numId w:val="3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 xml:space="preserve">Build off existing resources rather than re-inventing the wheel such as </w:t>
      </w:r>
      <w:r w:rsidR="00462B7B" w:rsidRPr="00AF20E6">
        <w:rPr>
          <w:rFonts w:ascii="Palatino Linotype" w:hAnsi="Palatino Linotype" w:cs="Times New Roman"/>
        </w:rPr>
        <w:t>Efficiency Vermont</w:t>
      </w:r>
      <w:r w:rsidRPr="00AF20E6">
        <w:rPr>
          <w:rFonts w:ascii="Palatino Linotype" w:hAnsi="Palatino Linotype" w:cs="Times New Roman"/>
        </w:rPr>
        <w:t>, existing utilities, R</w:t>
      </w:r>
      <w:r w:rsidR="00462B7B" w:rsidRPr="00AF20E6">
        <w:rPr>
          <w:rFonts w:ascii="Palatino Linotype" w:hAnsi="Palatino Linotype" w:cs="Times New Roman"/>
        </w:rPr>
        <w:t xml:space="preserve">egional </w:t>
      </w:r>
      <w:r w:rsidRPr="00AF20E6">
        <w:rPr>
          <w:rFonts w:ascii="Palatino Linotype" w:hAnsi="Palatino Linotype" w:cs="Times New Roman"/>
        </w:rPr>
        <w:t>P</w:t>
      </w:r>
      <w:r w:rsidR="00462B7B" w:rsidRPr="00AF20E6">
        <w:rPr>
          <w:rFonts w:ascii="Palatino Linotype" w:hAnsi="Palatino Linotype" w:cs="Times New Roman"/>
        </w:rPr>
        <w:t xml:space="preserve">lanning </w:t>
      </w:r>
      <w:r w:rsidRPr="00AF20E6">
        <w:rPr>
          <w:rFonts w:ascii="Palatino Linotype" w:hAnsi="Palatino Linotype" w:cs="Times New Roman"/>
        </w:rPr>
        <w:t>C</w:t>
      </w:r>
      <w:r w:rsidR="00462B7B" w:rsidRPr="00AF20E6">
        <w:rPr>
          <w:rFonts w:ascii="Palatino Linotype" w:hAnsi="Palatino Linotype" w:cs="Times New Roman"/>
        </w:rPr>
        <w:t>ommissions</w:t>
      </w:r>
      <w:r w:rsidRPr="00AF20E6">
        <w:rPr>
          <w:rFonts w:ascii="Palatino Linotype" w:hAnsi="Palatino Linotype" w:cs="Times New Roman"/>
        </w:rPr>
        <w:t xml:space="preserve">, and energy committees.  This would require an inventory of existing resources.  Could be completed with minimal cost by a </w:t>
      </w:r>
      <w:proofErr w:type="gramStart"/>
      <w:r w:rsidRPr="00AF20E6">
        <w:rPr>
          <w:rFonts w:ascii="Palatino Linotype" w:hAnsi="Palatino Linotype" w:cs="Times New Roman"/>
        </w:rPr>
        <w:t>third party</w:t>
      </w:r>
      <w:proofErr w:type="gramEnd"/>
      <w:r w:rsidRPr="00AF20E6">
        <w:rPr>
          <w:rFonts w:ascii="Palatino Linotype" w:hAnsi="Palatino Linotype" w:cs="Times New Roman"/>
        </w:rPr>
        <w:t xml:space="preserve"> partner.</w:t>
      </w:r>
    </w:p>
    <w:p w14:paraId="4E224BEC" w14:textId="77777777" w:rsidR="00525C8E" w:rsidRPr="00AF20E6" w:rsidRDefault="00525C8E" w:rsidP="007A230D">
      <w:pPr>
        <w:pStyle w:val="NoSpacing"/>
        <w:numPr>
          <w:ilvl w:val="0"/>
          <w:numId w:val="3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 xml:space="preserve">Identify how to build from existing resources/energy clearinghouses </w:t>
      </w:r>
      <w:proofErr w:type="spellStart"/>
      <w:r w:rsidRPr="00AF20E6">
        <w:rPr>
          <w:rFonts w:ascii="Palatino Linotype" w:hAnsi="Palatino Linotype" w:cs="Times New Roman"/>
        </w:rPr>
        <w:t>etc</w:t>
      </w:r>
      <w:proofErr w:type="spellEnd"/>
      <w:r w:rsidRPr="00AF20E6">
        <w:rPr>
          <w:rFonts w:ascii="Palatino Linotype" w:hAnsi="Palatino Linotype" w:cs="Times New Roman"/>
        </w:rPr>
        <w:t xml:space="preserve"> to create one portal, or an integrated portal, to make it easier for people to explore comprehensive energy solutions.</w:t>
      </w:r>
    </w:p>
    <w:p w14:paraId="14C7778D" w14:textId="77777777" w:rsidR="007A230D" w:rsidRPr="00AF20E6" w:rsidRDefault="007A230D" w:rsidP="00DF3C86">
      <w:pPr>
        <w:rPr>
          <w:rFonts w:ascii="Palatino Linotype" w:hAnsi="Palatino Linotype" w:cs="Times New Roman"/>
        </w:rPr>
      </w:pPr>
    </w:p>
    <w:p w14:paraId="43421565" w14:textId="77777777" w:rsidR="00DF3C86" w:rsidRPr="00AF20E6" w:rsidRDefault="00DF3C86" w:rsidP="00DF3C86">
      <w:pPr>
        <w:rPr>
          <w:rFonts w:ascii="Palatino Linotype" w:hAnsi="Palatino Linotype" w:cs="Times New Roman"/>
          <w:b/>
        </w:rPr>
      </w:pPr>
      <w:r w:rsidRPr="00AF20E6">
        <w:rPr>
          <w:rFonts w:ascii="Palatino Linotype" w:hAnsi="Palatino Linotype" w:cs="Times New Roman"/>
          <w:b/>
        </w:rPr>
        <w:t>Proposal #2: Green job development</w:t>
      </w:r>
    </w:p>
    <w:p w14:paraId="593B8DDF" w14:textId="1B333476" w:rsidR="00DF3C86" w:rsidRPr="00AF20E6" w:rsidRDefault="00525C8E" w:rsidP="00DF3C86">
      <w:pPr>
        <w:pStyle w:val="NoSpacing"/>
        <w:numPr>
          <w:ilvl w:val="0"/>
          <w:numId w:val="5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>Focus on developing and expanding clean e</w:t>
      </w:r>
      <w:r w:rsidR="004E17D9" w:rsidRPr="00AF20E6">
        <w:rPr>
          <w:rFonts w:ascii="Palatino Linotype" w:hAnsi="Palatino Linotype" w:cs="Times New Roman"/>
        </w:rPr>
        <w:t>nergy job opportunities in the tech center arena.</w:t>
      </w:r>
      <w:r w:rsidR="00DF3C86" w:rsidRPr="00AF20E6">
        <w:rPr>
          <w:rFonts w:ascii="Palatino Linotype" w:hAnsi="Palatino Linotype" w:cs="Times New Roman"/>
        </w:rPr>
        <w:t xml:space="preserve"> Green technical centers could provide an opportunity to those who seek out good paying jobs without a huge education investment, and gives the </w:t>
      </w:r>
      <w:r w:rsidR="00462B7B" w:rsidRPr="00AF20E6">
        <w:rPr>
          <w:rFonts w:ascii="Palatino Linotype" w:hAnsi="Palatino Linotype" w:cs="Times New Roman"/>
        </w:rPr>
        <w:t>s</w:t>
      </w:r>
      <w:r w:rsidR="00DF3C86" w:rsidRPr="00AF20E6">
        <w:rPr>
          <w:rFonts w:ascii="Palatino Linotype" w:hAnsi="Palatino Linotype" w:cs="Times New Roman"/>
        </w:rPr>
        <w:t>tate a professional, well</w:t>
      </w:r>
      <w:r w:rsidR="00462B7B" w:rsidRPr="00AF20E6">
        <w:rPr>
          <w:rFonts w:ascii="Palatino Linotype" w:hAnsi="Palatino Linotype" w:cs="Times New Roman"/>
        </w:rPr>
        <w:t>-</w:t>
      </w:r>
      <w:r w:rsidR="00DF3C86" w:rsidRPr="00AF20E6">
        <w:rPr>
          <w:rFonts w:ascii="Palatino Linotype" w:hAnsi="Palatino Linotype" w:cs="Times New Roman"/>
        </w:rPr>
        <w:t xml:space="preserve">trained workforce.  This fits a wide variety of individuals.  </w:t>
      </w:r>
    </w:p>
    <w:p w14:paraId="5CBE771B" w14:textId="103EEB81" w:rsidR="00DF3C86" w:rsidRPr="00AF20E6" w:rsidRDefault="00DF3C86" w:rsidP="00DF3C86">
      <w:pPr>
        <w:pStyle w:val="NoSpacing"/>
        <w:numPr>
          <w:ilvl w:val="0"/>
          <w:numId w:val="5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 xml:space="preserve">The focus should be on building </w:t>
      </w:r>
      <w:r w:rsidR="004E17D9" w:rsidRPr="00AF20E6">
        <w:rPr>
          <w:rFonts w:ascii="Palatino Linotype" w:hAnsi="Palatino Linotype" w:cs="Times New Roman"/>
        </w:rPr>
        <w:t xml:space="preserve">from the existing work at tech centers </w:t>
      </w:r>
      <w:r w:rsidR="00462B7B" w:rsidRPr="00AF20E6">
        <w:rPr>
          <w:rFonts w:ascii="Palatino Linotype" w:hAnsi="Palatino Linotype" w:cs="Times New Roman"/>
        </w:rPr>
        <w:t xml:space="preserve">and existing state academic institutions </w:t>
      </w:r>
      <w:r w:rsidR="004E17D9" w:rsidRPr="00AF20E6">
        <w:rPr>
          <w:rFonts w:ascii="Palatino Linotype" w:hAnsi="Palatino Linotype" w:cs="Times New Roman"/>
        </w:rPr>
        <w:t xml:space="preserve">but deepening the focus on </w:t>
      </w:r>
      <w:r w:rsidRPr="00AF20E6">
        <w:rPr>
          <w:rFonts w:ascii="Palatino Linotype" w:hAnsi="Palatino Linotype" w:cs="Times New Roman"/>
        </w:rPr>
        <w:t>green</w:t>
      </w:r>
      <w:r w:rsidR="004E17D9" w:rsidRPr="00AF20E6">
        <w:rPr>
          <w:rFonts w:ascii="Palatino Linotype" w:hAnsi="Palatino Linotype" w:cs="Times New Roman"/>
        </w:rPr>
        <w:t xml:space="preserve"> programs </w:t>
      </w:r>
      <w:r w:rsidRPr="00AF20E6">
        <w:rPr>
          <w:rFonts w:ascii="Palatino Linotype" w:hAnsi="Palatino Linotype" w:cs="Times New Roman"/>
        </w:rPr>
        <w:t>are more hands-on.  This would likely support other initiatives from the CAC.</w:t>
      </w:r>
    </w:p>
    <w:p w14:paraId="11EC3182" w14:textId="77777777" w:rsidR="00DF3C86" w:rsidRPr="00AF20E6" w:rsidRDefault="00DF3C86" w:rsidP="00DF3C86">
      <w:pPr>
        <w:pStyle w:val="NoSpacing"/>
        <w:numPr>
          <w:ilvl w:val="0"/>
          <w:numId w:val="5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>This could help retain and attract a younger workforce to the state with well-paying jobs.</w:t>
      </w:r>
    </w:p>
    <w:p w14:paraId="4211CE9C" w14:textId="77777777" w:rsidR="00DF3C86" w:rsidRPr="00AF20E6" w:rsidRDefault="00DF3C86" w:rsidP="00DF3C86">
      <w:pPr>
        <w:pStyle w:val="NoSpacing"/>
        <w:numPr>
          <w:ilvl w:val="0"/>
          <w:numId w:val="5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>Another goal of this subcommittee could be to do a marketing campaign aimed at promoting those who work in the trades; remove the stigma of “tech jobs”.  Promote green tech jobs as well paying and needed jobs to help the economy as well as clean energy goals.</w:t>
      </w:r>
    </w:p>
    <w:p w14:paraId="40300C77" w14:textId="77777777" w:rsidR="00DF3C86" w:rsidRPr="00AF20E6" w:rsidRDefault="00DF3C86" w:rsidP="00DF3C86">
      <w:pPr>
        <w:pStyle w:val="NoSpacing"/>
        <w:numPr>
          <w:ilvl w:val="0"/>
          <w:numId w:val="5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 xml:space="preserve">These programs could focus on women and </w:t>
      </w:r>
      <w:proofErr w:type="gramStart"/>
      <w:r w:rsidRPr="00AF20E6">
        <w:rPr>
          <w:rFonts w:ascii="Palatino Linotype" w:hAnsi="Palatino Linotype" w:cs="Times New Roman"/>
        </w:rPr>
        <w:t>low income</w:t>
      </w:r>
      <w:proofErr w:type="gramEnd"/>
      <w:r w:rsidRPr="00AF20E6">
        <w:rPr>
          <w:rFonts w:ascii="Palatino Linotype" w:hAnsi="Palatino Linotype" w:cs="Times New Roman"/>
        </w:rPr>
        <w:t xml:space="preserve"> constituencies building off existing programs working with other partners such as Vermont Works for Women and Community Action Agencies.</w:t>
      </w:r>
    </w:p>
    <w:p w14:paraId="0E5B0A40" w14:textId="77777777" w:rsidR="00DF3C86" w:rsidRPr="00AF20E6" w:rsidRDefault="00DF3C86" w:rsidP="00DF3C86">
      <w:pPr>
        <w:pStyle w:val="NoSpacing"/>
        <w:numPr>
          <w:ilvl w:val="0"/>
          <w:numId w:val="5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 xml:space="preserve">Many of these workforce education requirements are premised on having solid clean energy policies.  If public policy is stabilized, the market will stabilize behind that.  </w:t>
      </w:r>
    </w:p>
    <w:p w14:paraId="55A4E4A2" w14:textId="438046B2" w:rsidR="00DF3C86" w:rsidRPr="00AF20E6" w:rsidRDefault="00DF3C86" w:rsidP="00DF3C86">
      <w:pPr>
        <w:pStyle w:val="NoSpacing"/>
        <w:numPr>
          <w:ilvl w:val="0"/>
          <w:numId w:val="5"/>
        </w:numPr>
        <w:rPr>
          <w:rFonts w:ascii="Palatino Linotype" w:hAnsi="Palatino Linotype" w:cs="Times New Roman"/>
          <w:color w:val="FF0000"/>
        </w:rPr>
      </w:pPr>
      <w:r w:rsidRPr="00AF20E6">
        <w:rPr>
          <w:rFonts w:ascii="Palatino Linotype" w:hAnsi="Palatino Linotype" w:cs="Times New Roman"/>
        </w:rPr>
        <w:t xml:space="preserve">We should request a comprehensive inventory of who is doing what to support the green energy education sector.  This could include identifying schools, community colleges, universities, technical centers, </w:t>
      </w:r>
      <w:r w:rsidR="00462B7B" w:rsidRPr="00AF20E6">
        <w:rPr>
          <w:rFonts w:ascii="Palatino Linotype" w:hAnsi="Palatino Linotype" w:cs="Times New Roman"/>
        </w:rPr>
        <w:t>Department of Labor</w:t>
      </w:r>
      <w:r w:rsidRPr="00AF20E6">
        <w:rPr>
          <w:rFonts w:ascii="Palatino Linotype" w:hAnsi="Palatino Linotype" w:cs="Times New Roman"/>
        </w:rPr>
        <w:t>, and other workforce training programs that sup</w:t>
      </w:r>
      <w:r w:rsidR="004E17D9" w:rsidRPr="00AF20E6">
        <w:rPr>
          <w:rFonts w:ascii="Palatino Linotype" w:hAnsi="Palatino Linotype" w:cs="Times New Roman"/>
        </w:rPr>
        <w:t xml:space="preserve">port a clean energy workforce. It would also include an analysis of our existing clean energy job sector. </w:t>
      </w:r>
      <w:r w:rsidRPr="00AF20E6">
        <w:rPr>
          <w:rFonts w:ascii="Palatino Linotype" w:hAnsi="Palatino Linotype" w:cs="Times New Roman"/>
        </w:rPr>
        <w:t>The goal of this inventory would be to identify the gap between existing programs and green workforce needs</w:t>
      </w:r>
      <w:r w:rsidR="004E17D9" w:rsidRPr="00AF20E6">
        <w:rPr>
          <w:rFonts w:ascii="Palatino Linotype" w:hAnsi="Palatino Linotype" w:cs="Times New Roman"/>
        </w:rPr>
        <w:t xml:space="preserve"> and opportunities</w:t>
      </w:r>
      <w:r w:rsidRPr="00AF20E6">
        <w:rPr>
          <w:rFonts w:ascii="Palatino Linotype" w:hAnsi="Palatino Linotype" w:cs="Times New Roman"/>
        </w:rPr>
        <w:t xml:space="preserve">.  It would also attempt to locate workforce development funds or other state resources that could be reallocated for green job training purposes.  For example, </w:t>
      </w:r>
      <w:r w:rsidR="00462B7B" w:rsidRPr="00AF20E6">
        <w:rPr>
          <w:rFonts w:ascii="Palatino Linotype" w:hAnsi="Palatino Linotype" w:cs="Times New Roman"/>
        </w:rPr>
        <w:t xml:space="preserve">if </w:t>
      </w:r>
      <w:r w:rsidRPr="00AF20E6">
        <w:rPr>
          <w:rFonts w:ascii="Palatino Linotype" w:hAnsi="Palatino Linotype" w:cs="Times New Roman"/>
        </w:rPr>
        <w:t xml:space="preserve">there are </w:t>
      </w:r>
      <w:r w:rsidR="00462B7B" w:rsidRPr="00AF20E6">
        <w:rPr>
          <w:rFonts w:ascii="Palatino Linotype" w:hAnsi="Palatino Linotype" w:cs="Times New Roman"/>
        </w:rPr>
        <w:t>Department of Labor</w:t>
      </w:r>
      <w:r w:rsidRPr="00AF20E6">
        <w:rPr>
          <w:rFonts w:ascii="Palatino Linotype" w:hAnsi="Palatino Linotype" w:cs="Times New Roman"/>
        </w:rPr>
        <w:t xml:space="preserve"> funds that are untapped.  If the inventory can provide a level of awareness of the needs, it could free up capital with provisions to </w:t>
      </w:r>
      <w:proofErr w:type="gramStart"/>
      <w:r w:rsidRPr="00AF20E6">
        <w:rPr>
          <w:rFonts w:ascii="Palatino Linotype" w:hAnsi="Palatino Linotype" w:cs="Times New Roman"/>
        </w:rPr>
        <w:t>take action</w:t>
      </w:r>
      <w:proofErr w:type="gramEnd"/>
      <w:r w:rsidRPr="00AF20E6">
        <w:rPr>
          <w:rFonts w:ascii="Palatino Linotype" w:hAnsi="Palatino Linotype" w:cs="Times New Roman"/>
        </w:rPr>
        <w:t xml:space="preserve"> to re-deploy existing resources or allocate additional funds to take action as needed.  There </w:t>
      </w:r>
      <w:r w:rsidRPr="00AF20E6">
        <w:rPr>
          <w:rFonts w:ascii="Palatino Linotype" w:hAnsi="Palatino Linotype" w:cs="Times New Roman"/>
        </w:rPr>
        <w:lastRenderedPageBreak/>
        <w:t>should be a target of “X # of green jobs created” or “$</w:t>
      </w:r>
      <w:r w:rsidR="00462B7B" w:rsidRPr="00AF20E6">
        <w:rPr>
          <w:rFonts w:ascii="Palatino Linotype" w:hAnsi="Palatino Linotype" w:cs="Times New Roman"/>
        </w:rPr>
        <w:t>X</w:t>
      </w:r>
      <w:r w:rsidRPr="00AF20E6">
        <w:rPr>
          <w:rFonts w:ascii="Palatino Linotype" w:hAnsi="Palatino Linotype" w:cs="Times New Roman"/>
        </w:rPr>
        <w:t xml:space="preserve">M in reallocation of funds to support clean energy sector”.  </w:t>
      </w:r>
      <w:r w:rsidRPr="00AF20E6">
        <w:rPr>
          <w:rFonts w:ascii="Palatino Linotype" w:hAnsi="Palatino Linotype" w:cs="Times New Roman"/>
          <w:color w:val="2F5496" w:themeColor="accent1" w:themeShade="BF"/>
        </w:rPr>
        <w:t>(</w:t>
      </w:r>
      <w:r w:rsidR="004E17D9" w:rsidRPr="00AF20E6">
        <w:rPr>
          <w:rFonts w:ascii="Palatino Linotype" w:hAnsi="Palatino Linotype" w:cs="Times New Roman"/>
          <w:color w:val="2F5496" w:themeColor="accent1" w:themeShade="BF"/>
        </w:rPr>
        <w:t>The inventory would be</w:t>
      </w:r>
      <w:r w:rsidRPr="00AF20E6">
        <w:rPr>
          <w:rFonts w:ascii="Palatino Linotype" w:hAnsi="Palatino Linotype" w:cs="Times New Roman"/>
          <w:color w:val="2F5496" w:themeColor="accent1" w:themeShade="BF"/>
        </w:rPr>
        <w:t xml:space="preserve"> low cost, could be pulled from existing resources.  </w:t>
      </w:r>
      <w:r w:rsidR="004E17D9" w:rsidRPr="00AF20E6">
        <w:rPr>
          <w:rFonts w:ascii="Palatino Linotype" w:hAnsi="Palatino Linotype" w:cs="Times New Roman"/>
          <w:color w:val="2F5496" w:themeColor="accent1" w:themeShade="BF"/>
        </w:rPr>
        <w:t>It</w:t>
      </w:r>
      <w:r w:rsidRPr="00AF20E6">
        <w:rPr>
          <w:rFonts w:ascii="Palatino Linotype" w:hAnsi="Palatino Linotype" w:cs="Times New Roman"/>
          <w:color w:val="2F5496" w:themeColor="accent1" w:themeShade="BF"/>
        </w:rPr>
        <w:t xml:space="preserve"> would</w:t>
      </w:r>
      <w:r w:rsidR="004E17D9" w:rsidRPr="00AF20E6">
        <w:rPr>
          <w:rFonts w:ascii="Palatino Linotype" w:hAnsi="Palatino Linotype" w:cs="Times New Roman"/>
          <w:color w:val="2F5496" w:themeColor="accent1" w:themeShade="BF"/>
        </w:rPr>
        <w:t xml:space="preserve"> likely</w:t>
      </w:r>
      <w:r w:rsidRPr="00AF20E6">
        <w:rPr>
          <w:rFonts w:ascii="Palatino Linotype" w:hAnsi="Palatino Linotype" w:cs="Times New Roman"/>
          <w:color w:val="2F5496" w:themeColor="accent1" w:themeShade="BF"/>
        </w:rPr>
        <w:t xml:space="preserve"> require a legislative mandate or executive request for prioritization)</w:t>
      </w:r>
      <w:r w:rsidR="004E17D9" w:rsidRPr="00AF20E6">
        <w:rPr>
          <w:rFonts w:ascii="Palatino Linotype" w:hAnsi="Palatino Linotype" w:cs="Times New Roman"/>
          <w:color w:val="2F5496" w:themeColor="accent1" w:themeShade="BF"/>
        </w:rPr>
        <w:t>. Including a measurable action requirement may require realigning funding/finding new.</w:t>
      </w:r>
    </w:p>
    <w:p w14:paraId="31E3FB36" w14:textId="77777777" w:rsidR="00DF3C86" w:rsidRPr="00AF20E6" w:rsidRDefault="00DF3C86" w:rsidP="00DF3C86">
      <w:pPr>
        <w:pStyle w:val="NoSpacing"/>
        <w:numPr>
          <w:ilvl w:val="0"/>
          <w:numId w:val="5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>Do something that models the Clean Water Fund Act 64 Treasurer’s Report to identify what’s existing using a stakeholder process and what potential need for workforce development exists.</w:t>
      </w:r>
    </w:p>
    <w:p w14:paraId="122910B9" w14:textId="2FC0DCD6" w:rsidR="00DF3C86" w:rsidRPr="00AF20E6" w:rsidRDefault="00DF3C86" w:rsidP="00DF3C86">
      <w:pPr>
        <w:pStyle w:val="NoSpacing"/>
        <w:numPr>
          <w:ilvl w:val="0"/>
          <w:numId w:val="5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>Allocate funds within A</w:t>
      </w:r>
      <w:r w:rsidR="00462B7B" w:rsidRPr="00AF20E6">
        <w:rPr>
          <w:rFonts w:ascii="Palatino Linotype" w:hAnsi="Palatino Linotype" w:cs="Times New Roman"/>
        </w:rPr>
        <w:t xml:space="preserve">gency of </w:t>
      </w:r>
      <w:r w:rsidRPr="00AF20E6">
        <w:rPr>
          <w:rFonts w:ascii="Palatino Linotype" w:hAnsi="Palatino Linotype" w:cs="Times New Roman"/>
        </w:rPr>
        <w:t>N</w:t>
      </w:r>
      <w:r w:rsidR="00462B7B" w:rsidRPr="00AF20E6">
        <w:rPr>
          <w:rFonts w:ascii="Palatino Linotype" w:hAnsi="Palatino Linotype" w:cs="Times New Roman"/>
        </w:rPr>
        <w:t xml:space="preserve">atural </w:t>
      </w:r>
      <w:r w:rsidRPr="00AF20E6">
        <w:rPr>
          <w:rFonts w:ascii="Palatino Linotype" w:hAnsi="Palatino Linotype" w:cs="Times New Roman"/>
        </w:rPr>
        <w:t>R</w:t>
      </w:r>
      <w:r w:rsidR="00462B7B" w:rsidRPr="00AF20E6">
        <w:rPr>
          <w:rFonts w:ascii="Palatino Linotype" w:hAnsi="Palatino Linotype" w:cs="Times New Roman"/>
        </w:rPr>
        <w:t>esources</w:t>
      </w:r>
      <w:r w:rsidRPr="00AF20E6">
        <w:rPr>
          <w:rFonts w:ascii="Palatino Linotype" w:hAnsi="Palatino Linotype" w:cs="Times New Roman"/>
        </w:rPr>
        <w:t>, A</w:t>
      </w:r>
      <w:r w:rsidR="00462B7B" w:rsidRPr="00AF20E6">
        <w:rPr>
          <w:rFonts w:ascii="Palatino Linotype" w:hAnsi="Palatino Linotype" w:cs="Times New Roman"/>
        </w:rPr>
        <w:t xml:space="preserve">gency of </w:t>
      </w:r>
      <w:r w:rsidRPr="00AF20E6">
        <w:rPr>
          <w:rFonts w:ascii="Palatino Linotype" w:hAnsi="Palatino Linotype" w:cs="Times New Roman"/>
        </w:rPr>
        <w:t>C</w:t>
      </w:r>
      <w:r w:rsidR="00462B7B" w:rsidRPr="00AF20E6">
        <w:rPr>
          <w:rFonts w:ascii="Palatino Linotype" w:hAnsi="Palatino Linotype" w:cs="Times New Roman"/>
        </w:rPr>
        <w:t>ommerce and Community Development</w:t>
      </w:r>
      <w:r w:rsidRPr="00AF20E6">
        <w:rPr>
          <w:rFonts w:ascii="Palatino Linotype" w:hAnsi="Palatino Linotype" w:cs="Times New Roman"/>
        </w:rPr>
        <w:t xml:space="preserve">, or other state agencies to </w:t>
      </w:r>
      <w:r w:rsidR="004E17D9" w:rsidRPr="00AF20E6">
        <w:rPr>
          <w:rFonts w:ascii="Palatino Linotype" w:hAnsi="Palatino Linotype" w:cs="Times New Roman"/>
        </w:rPr>
        <w:t>create new, dedicated staff capacity (XX # F</w:t>
      </w:r>
      <w:r w:rsidR="00462B7B" w:rsidRPr="00AF20E6">
        <w:rPr>
          <w:rFonts w:ascii="Palatino Linotype" w:hAnsi="Palatino Linotype" w:cs="Times New Roman"/>
        </w:rPr>
        <w:t>ull-</w:t>
      </w:r>
      <w:r w:rsidR="004E17D9" w:rsidRPr="00AF20E6">
        <w:rPr>
          <w:rFonts w:ascii="Palatino Linotype" w:hAnsi="Palatino Linotype" w:cs="Times New Roman"/>
        </w:rPr>
        <w:t>T</w:t>
      </w:r>
      <w:r w:rsidR="00462B7B" w:rsidRPr="00AF20E6">
        <w:rPr>
          <w:rFonts w:ascii="Palatino Linotype" w:hAnsi="Palatino Linotype" w:cs="Times New Roman"/>
        </w:rPr>
        <w:t>ime Positions</w:t>
      </w:r>
      <w:r w:rsidR="004E17D9" w:rsidRPr="00AF20E6">
        <w:rPr>
          <w:rFonts w:ascii="Palatino Linotype" w:hAnsi="Palatino Linotype" w:cs="Times New Roman"/>
        </w:rPr>
        <w:t xml:space="preserve">) to </w:t>
      </w:r>
      <w:r w:rsidRPr="00AF20E6">
        <w:rPr>
          <w:rFonts w:ascii="Palatino Linotype" w:hAnsi="Palatino Linotype" w:cs="Times New Roman"/>
        </w:rPr>
        <w:t>find synergies between workforce development</w:t>
      </w:r>
      <w:r w:rsidR="004E17D9" w:rsidRPr="00AF20E6">
        <w:rPr>
          <w:rFonts w:ascii="Palatino Linotype" w:hAnsi="Palatino Linotype" w:cs="Times New Roman"/>
        </w:rPr>
        <w:t xml:space="preserve">, </w:t>
      </w:r>
      <w:r w:rsidR="00462B7B" w:rsidRPr="00AF20E6">
        <w:rPr>
          <w:rFonts w:ascii="Palatino Linotype" w:hAnsi="Palatino Linotype" w:cs="Times New Roman"/>
        </w:rPr>
        <w:t xml:space="preserve">clean energy deployment, and </w:t>
      </w:r>
      <w:r w:rsidR="008B5EF1" w:rsidRPr="00AF20E6">
        <w:rPr>
          <w:rFonts w:ascii="Palatino Linotype" w:hAnsi="Palatino Linotype" w:cs="Times New Roman"/>
        </w:rPr>
        <w:t>greenhouse</w:t>
      </w:r>
      <w:r w:rsidR="00462B7B" w:rsidRPr="00AF20E6">
        <w:rPr>
          <w:rFonts w:ascii="Palatino Linotype" w:hAnsi="Palatino Linotype" w:cs="Times New Roman"/>
        </w:rPr>
        <w:t xml:space="preserve"> gas </w:t>
      </w:r>
      <w:r w:rsidRPr="00AF20E6">
        <w:rPr>
          <w:rFonts w:ascii="Palatino Linotype" w:hAnsi="Palatino Linotype" w:cs="Times New Roman"/>
        </w:rPr>
        <w:t xml:space="preserve">emission reduction.  </w:t>
      </w:r>
      <w:r w:rsidR="004E17D9" w:rsidRPr="00AF20E6">
        <w:rPr>
          <w:rFonts w:ascii="Palatino Linotype" w:hAnsi="Palatino Linotype" w:cs="Times New Roman"/>
        </w:rPr>
        <w:t>This would enable</w:t>
      </w:r>
      <w:r w:rsidRPr="00AF20E6">
        <w:rPr>
          <w:rFonts w:ascii="Palatino Linotype" w:hAnsi="Palatino Linotype" w:cs="Times New Roman"/>
        </w:rPr>
        <w:t xml:space="preserve"> full time staff </w:t>
      </w:r>
      <w:r w:rsidR="004E17D9" w:rsidRPr="00AF20E6">
        <w:rPr>
          <w:rFonts w:ascii="Palatino Linotype" w:hAnsi="Palatino Linotype" w:cs="Times New Roman"/>
        </w:rPr>
        <w:t>to</w:t>
      </w:r>
      <w:r w:rsidRPr="00AF20E6">
        <w:rPr>
          <w:rFonts w:ascii="Palatino Linotype" w:hAnsi="Palatino Linotype" w:cs="Times New Roman"/>
        </w:rPr>
        <w:t xml:space="preserve"> solely </w:t>
      </w:r>
      <w:r w:rsidR="004E17D9" w:rsidRPr="00AF20E6">
        <w:rPr>
          <w:rFonts w:ascii="Palatino Linotype" w:hAnsi="Palatino Linotype" w:cs="Times New Roman"/>
        </w:rPr>
        <w:t>focus on</w:t>
      </w:r>
      <w:r w:rsidR="008B5EF1" w:rsidRPr="00AF20E6">
        <w:rPr>
          <w:rFonts w:ascii="Palatino Linotype" w:hAnsi="Palatino Linotype" w:cs="Times New Roman"/>
        </w:rPr>
        <w:t xml:space="preserve"> </w:t>
      </w:r>
      <w:r w:rsidRPr="00AF20E6">
        <w:rPr>
          <w:rFonts w:ascii="Palatino Linotype" w:hAnsi="Palatino Linotype" w:cs="Times New Roman"/>
        </w:rPr>
        <w:t xml:space="preserve">green energy </w:t>
      </w:r>
      <w:r w:rsidR="004E17D9" w:rsidRPr="00AF20E6">
        <w:rPr>
          <w:rFonts w:ascii="Palatino Linotype" w:hAnsi="Palatino Linotype" w:cs="Times New Roman"/>
        </w:rPr>
        <w:t xml:space="preserve">workforce </w:t>
      </w:r>
      <w:r w:rsidRPr="00AF20E6">
        <w:rPr>
          <w:rFonts w:ascii="Palatino Linotype" w:hAnsi="Palatino Linotype" w:cs="Times New Roman"/>
        </w:rPr>
        <w:t xml:space="preserve">and </w:t>
      </w:r>
      <w:r w:rsidR="004E17D9" w:rsidRPr="00AF20E6">
        <w:rPr>
          <w:rFonts w:ascii="Palatino Linotype" w:hAnsi="Palatino Linotype" w:cs="Times New Roman"/>
        </w:rPr>
        <w:t xml:space="preserve">climate </w:t>
      </w:r>
      <w:r w:rsidRPr="00AF20E6">
        <w:rPr>
          <w:rFonts w:ascii="Palatino Linotype" w:hAnsi="Palatino Linotype" w:cs="Times New Roman"/>
        </w:rPr>
        <w:t>education</w:t>
      </w:r>
      <w:r w:rsidR="004E17D9" w:rsidRPr="00AF20E6">
        <w:rPr>
          <w:rFonts w:ascii="Palatino Linotype" w:hAnsi="Palatino Linotype" w:cs="Times New Roman"/>
        </w:rPr>
        <w:t>/action</w:t>
      </w:r>
      <w:r w:rsidRPr="00AF20E6">
        <w:rPr>
          <w:rFonts w:ascii="Palatino Linotype" w:hAnsi="Palatino Linotype" w:cs="Times New Roman"/>
        </w:rPr>
        <w:t xml:space="preserve"> needs.  </w:t>
      </w:r>
      <w:r w:rsidR="00F34DD8" w:rsidRPr="00AF20E6">
        <w:rPr>
          <w:rFonts w:ascii="Palatino Linotype" w:hAnsi="Palatino Linotype" w:cs="Times New Roman"/>
        </w:rPr>
        <w:t xml:space="preserve">This </w:t>
      </w:r>
      <w:r w:rsidRPr="00AF20E6">
        <w:rPr>
          <w:rFonts w:ascii="Palatino Linotype" w:hAnsi="Palatino Linotype" w:cs="Times New Roman"/>
        </w:rPr>
        <w:t>staff member</w:t>
      </w:r>
      <w:r w:rsidR="00F34DD8" w:rsidRPr="00AF20E6">
        <w:rPr>
          <w:rFonts w:ascii="Palatino Linotype" w:hAnsi="Palatino Linotype" w:cs="Times New Roman"/>
        </w:rPr>
        <w:t xml:space="preserve"> could</w:t>
      </w:r>
      <w:r w:rsidRPr="00AF20E6">
        <w:rPr>
          <w:rFonts w:ascii="Palatino Linotype" w:hAnsi="Palatino Linotype" w:cs="Times New Roman"/>
        </w:rPr>
        <w:t xml:space="preserve"> connect these issues who works on interna</w:t>
      </w:r>
      <w:r w:rsidR="00F34DD8" w:rsidRPr="00AF20E6">
        <w:rPr>
          <w:rFonts w:ascii="Palatino Linotype" w:hAnsi="Palatino Linotype" w:cs="Times New Roman"/>
        </w:rPr>
        <w:t xml:space="preserve">l state issues </w:t>
      </w:r>
      <w:proofErr w:type="gramStart"/>
      <w:r w:rsidR="00F34DD8" w:rsidRPr="00AF20E6">
        <w:rPr>
          <w:rFonts w:ascii="Palatino Linotype" w:hAnsi="Palatino Linotype" w:cs="Times New Roman"/>
        </w:rPr>
        <w:t>and also</w:t>
      </w:r>
      <w:proofErr w:type="gramEnd"/>
      <w:r w:rsidR="00F34DD8" w:rsidRPr="00AF20E6">
        <w:rPr>
          <w:rFonts w:ascii="Palatino Linotype" w:hAnsi="Palatino Linotype" w:cs="Times New Roman"/>
        </w:rPr>
        <w:t xml:space="preserve"> with external groups to tu</w:t>
      </w:r>
      <w:r w:rsidRPr="00AF20E6">
        <w:rPr>
          <w:rFonts w:ascii="Palatino Linotype" w:hAnsi="Palatino Linotype" w:cs="Times New Roman"/>
        </w:rPr>
        <w:t xml:space="preserve">rn climate change into the economic opportunity that it is.  A permanent staff member </w:t>
      </w:r>
      <w:r w:rsidR="00F34DD8" w:rsidRPr="00AF20E6">
        <w:rPr>
          <w:rFonts w:ascii="Palatino Linotype" w:hAnsi="Palatino Linotype" w:cs="Times New Roman"/>
        </w:rPr>
        <w:t>wouldn’t change with political administrations and could potentially effect more change.</w:t>
      </w:r>
    </w:p>
    <w:p w14:paraId="4C735555" w14:textId="77777777" w:rsidR="00DF3C86" w:rsidRPr="00AF20E6" w:rsidRDefault="00DF3C86" w:rsidP="00DF3C86">
      <w:pPr>
        <w:pStyle w:val="NoSpacing"/>
        <w:rPr>
          <w:rFonts w:ascii="Palatino Linotype" w:hAnsi="Palatino Linotype" w:cs="Times New Roman"/>
          <w:color w:val="FF0000"/>
        </w:rPr>
      </w:pPr>
    </w:p>
    <w:p w14:paraId="7F9D8CB2" w14:textId="77777777" w:rsidR="00DF3C86" w:rsidRPr="00AF20E6" w:rsidRDefault="00F34DD8" w:rsidP="00F34DD8">
      <w:pPr>
        <w:rPr>
          <w:rFonts w:ascii="Palatino Linotype" w:hAnsi="Palatino Linotype" w:cs="Times New Roman"/>
          <w:b/>
        </w:rPr>
      </w:pPr>
      <w:r w:rsidRPr="00AF20E6">
        <w:rPr>
          <w:rFonts w:ascii="Palatino Linotype" w:hAnsi="Palatino Linotype" w:cs="Times New Roman"/>
          <w:b/>
        </w:rPr>
        <w:t>Proposal #3: Broad based education on climate issues from K-12</w:t>
      </w:r>
    </w:p>
    <w:p w14:paraId="5A2B7B4E" w14:textId="77777777" w:rsidR="00F34DD8" w:rsidRPr="00AF20E6" w:rsidRDefault="00F34DD8" w:rsidP="00F34DD8">
      <w:pPr>
        <w:pStyle w:val="NoSpacing"/>
        <w:numPr>
          <w:ilvl w:val="0"/>
          <w:numId w:val="7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 xml:space="preserve">Vermont Energy Education Program: build off their work; inserting these classes into school curriculum and making it mandatory.  </w:t>
      </w:r>
    </w:p>
    <w:p w14:paraId="512635E1" w14:textId="77777777" w:rsidR="004E17D9" w:rsidRPr="00AF20E6" w:rsidRDefault="004E17D9" w:rsidP="00F34DD8">
      <w:pPr>
        <w:pStyle w:val="NoSpacing"/>
        <w:numPr>
          <w:ilvl w:val="0"/>
          <w:numId w:val="7"/>
        </w:numPr>
        <w:rPr>
          <w:rFonts w:ascii="Palatino Linotype" w:hAnsi="Palatino Linotype" w:cs="Times New Roman"/>
        </w:rPr>
      </w:pPr>
      <w:r w:rsidRPr="00AF20E6">
        <w:rPr>
          <w:rFonts w:ascii="Palatino Linotype" w:hAnsi="Palatino Linotype" w:cs="Times New Roman"/>
        </w:rPr>
        <w:t>NEED TO EXPAND ON TH</w:t>
      </w:r>
      <w:bookmarkStart w:id="0" w:name="_GoBack"/>
      <w:bookmarkEnd w:id="0"/>
      <w:r w:rsidRPr="00AF20E6">
        <w:rPr>
          <w:rFonts w:ascii="Palatino Linotype" w:hAnsi="Palatino Linotype" w:cs="Times New Roman"/>
        </w:rPr>
        <w:t>IS.</w:t>
      </w:r>
    </w:p>
    <w:sectPr w:rsidR="004E17D9" w:rsidRPr="00AF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B2A"/>
    <w:multiLevelType w:val="hybridMultilevel"/>
    <w:tmpl w:val="3CDAC276"/>
    <w:lvl w:ilvl="0" w:tplc="A7CCB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4F5E"/>
    <w:multiLevelType w:val="hybridMultilevel"/>
    <w:tmpl w:val="0534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7DDF"/>
    <w:multiLevelType w:val="hybridMultilevel"/>
    <w:tmpl w:val="6EC8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149B"/>
    <w:multiLevelType w:val="hybridMultilevel"/>
    <w:tmpl w:val="43E0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5C85"/>
    <w:multiLevelType w:val="hybridMultilevel"/>
    <w:tmpl w:val="5ECC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302E"/>
    <w:multiLevelType w:val="hybridMultilevel"/>
    <w:tmpl w:val="48D8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61F8C"/>
    <w:multiLevelType w:val="hybridMultilevel"/>
    <w:tmpl w:val="00C6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0D"/>
    <w:rsid w:val="00462B7B"/>
    <w:rsid w:val="004E17D9"/>
    <w:rsid w:val="004F5D13"/>
    <w:rsid w:val="00525C8E"/>
    <w:rsid w:val="007A230D"/>
    <w:rsid w:val="008B5EF1"/>
    <w:rsid w:val="00AF20E6"/>
    <w:rsid w:val="00DF3C86"/>
    <w:rsid w:val="00F3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6BEF"/>
  <w15:chartTrackingRefBased/>
  <w15:docId w15:val="{96160934-CA60-4152-AD76-25D7E623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3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Terisa</dc:creator>
  <cp:keywords/>
  <dc:description/>
  <cp:lastModifiedBy>O'Casey, Elle</cp:lastModifiedBy>
  <cp:revision>3</cp:revision>
  <dcterms:created xsi:type="dcterms:W3CDTF">2017-10-27T13:44:00Z</dcterms:created>
  <dcterms:modified xsi:type="dcterms:W3CDTF">2017-10-31T13:56:00Z</dcterms:modified>
</cp:coreProperties>
</file>