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57F0" w14:textId="77777777" w:rsidR="0033654B" w:rsidRPr="00DF2493" w:rsidRDefault="00000000">
      <w:pPr>
        <w:pStyle w:val="BodyText"/>
        <w:ind w:left="100"/>
        <w:rPr>
          <w:rFonts w:ascii="Times New Roman"/>
          <w:sz w:val="20"/>
        </w:rPr>
      </w:pPr>
      <w:r w:rsidRPr="00DF2493">
        <w:rPr>
          <w:noProof/>
          <w:sz w:val="20"/>
          <w:lang w:bidi="fr-FR"/>
        </w:rPr>
        <w:drawing>
          <wp:inline distT="0" distB="0" distL="0" distR="0" wp14:anchorId="18F1D03B" wp14:editId="0FCE354A">
            <wp:extent cx="2217361" cy="5857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17361" cy="585787"/>
                    </a:xfrm>
                    <a:prstGeom prst="rect">
                      <a:avLst/>
                    </a:prstGeom>
                  </pic:spPr>
                </pic:pic>
              </a:graphicData>
            </a:graphic>
          </wp:inline>
        </w:drawing>
      </w:r>
    </w:p>
    <w:p w14:paraId="60397098" w14:textId="77777777" w:rsidR="0033654B" w:rsidRPr="00DF2493" w:rsidRDefault="0033654B">
      <w:pPr>
        <w:pStyle w:val="BodyText"/>
        <w:spacing w:before="7"/>
        <w:ind w:left="0"/>
        <w:rPr>
          <w:rFonts w:ascii="Times New Roman"/>
          <w:sz w:val="14"/>
        </w:rPr>
      </w:pPr>
    </w:p>
    <w:p w14:paraId="16A17254" w14:textId="77777777" w:rsidR="0033654B" w:rsidRPr="00DF2493" w:rsidRDefault="00000000">
      <w:pPr>
        <w:pStyle w:val="Heading1"/>
        <w:spacing w:before="93"/>
      </w:pPr>
      <w:r w:rsidRPr="00DF2493">
        <w:rPr>
          <w:lang w:bidi="fr-FR"/>
        </w:rPr>
        <w:t>COMMUNIQUÉ DE PRESSE</w:t>
      </w:r>
    </w:p>
    <w:p w14:paraId="4AABC4B3" w14:textId="77777777" w:rsidR="0033654B" w:rsidRPr="00DF2493" w:rsidRDefault="00000000">
      <w:pPr>
        <w:pStyle w:val="BodyText"/>
        <w:spacing w:before="2"/>
        <w:ind w:left="100"/>
      </w:pPr>
      <w:r w:rsidRPr="00DF2493">
        <w:rPr>
          <w:lang w:bidi="fr-FR"/>
        </w:rPr>
        <w:t>Pour diffusion immédiate – le 14 juillet 2023</w:t>
      </w:r>
    </w:p>
    <w:p w14:paraId="3AA5EC1B" w14:textId="77777777" w:rsidR="0033654B" w:rsidRPr="00DF2493" w:rsidRDefault="0033654B">
      <w:pPr>
        <w:pStyle w:val="BodyText"/>
        <w:spacing w:before="11"/>
        <w:ind w:left="0"/>
        <w:rPr>
          <w:sz w:val="21"/>
        </w:rPr>
      </w:pPr>
    </w:p>
    <w:p w14:paraId="0A5FA2ED" w14:textId="77777777" w:rsidR="0033654B" w:rsidRPr="00DF2493" w:rsidRDefault="00000000">
      <w:pPr>
        <w:pStyle w:val="Heading1"/>
      </w:pPr>
      <w:r w:rsidRPr="00DF2493">
        <w:rPr>
          <w:lang w:bidi="fr-FR"/>
        </w:rPr>
        <w:t>Personne de contact pour les médias :</w:t>
      </w:r>
    </w:p>
    <w:p w14:paraId="11FA0CC8" w14:textId="27C7A4B0" w:rsidR="0033654B" w:rsidRPr="00DF2493" w:rsidRDefault="00000000" w:rsidP="009F3D9E">
      <w:pPr>
        <w:pStyle w:val="BodyText"/>
        <w:spacing w:before="2"/>
        <w:ind w:left="100" w:right="3181"/>
      </w:pPr>
      <w:r w:rsidRPr="00DF2493">
        <w:rPr>
          <w:lang w:bidi="fr-FR"/>
        </w:rPr>
        <w:t>Josh Kelly, gestionnaire du programme des déchets solides</w:t>
      </w:r>
      <w:r w:rsidR="009F3D9E">
        <w:rPr>
          <w:lang w:bidi="fr-FR"/>
        </w:rPr>
        <w:br/>
      </w:r>
      <w:proofErr w:type="spellStart"/>
      <w:r w:rsidRPr="00DF2493">
        <w:rPr>
          <w:lang w:bidi="fr-FR"/>
        </w:rPr>
        <w:t>Department</w:t>
      </w:r>
      <w:proofErr w:type="spellEnd"/>
      <w:r w:rsidRPr="00DF2493">
        <w:rPr>
          <w:lang w:bidi="fr-FR"/>
        </w:rPr>
        <w:t xml:space="preserve"> of </w:t>
      </w:r>
      <w:proofErr w:type="spellStart"/>
      <w:r w:rsidRPr="00DF2493">
        <w:rPr>
          <w:lang w:bidi="fr-FR"/>
        </w:rPr>
        <w:t>Environmental</w:t>
      </w:r>
      <w:proofErr w:type="spellEnd"/>
      <w:r w:rsidRPr="00DF2493">
        <w:rPr>
          <w:lang w:bidi="fr-FR"/>
        </w:rPr>
        <w:t xml:space="preserve"> Conservation, </w:t>
      </w:r>
      <w:r w:rsidR="009F3D9E">
        <w:rPr>
          <w:lang w:bidi="fr-FR"/>
        </w:rPr>
        <w:br/>
      </w:r>
      <w:r w:rsidRPr="00DF2493">
        <w:rPr>
          <w:lang w:bidi="fr-FR"/>
        </w:rPr>
        <w:t xml:space="preserve">802-522-5897, </w:t>
      </w:r>
      <w:hyperlink r:id="rId9">
        <w:r w:rsidRPr="00DF2493">
          <w:rPr>
            <w:color w:val="0462C1"/>
            <w:u w:val="single" w:color="0462C1"/>
            <w:lang w:bidi="fr-FR"/>
          </w:rPr>
          <w:t>Josh.Kelly@vermont.gov</w:t>
        </w:r>
      </w:hyperlink>
    </w:p>
    <w:p w14:paraId="40C90E5A" w14:textId="77777777" w:rsidR="0033654B" w:rsidRPr="00DF2493" w:rsidRDefault="0033654B">
      <w:pPr>
        <w:pStyle w:val="BodyText"/>
        <w:spacing w:before="7"/>
        <w:ind w:left="0"/>
        <w:rPr>
          <w:sz w:val="25"/>
        </w:rPr>
      </w:pPr>
    </w:p>
    <w:p w14:paraId="7C386749" w14:textId="77777777" w:rsidR="0033654B" w:rsidRPr="00DF2493" w:rsidRDefault="00000000" w:rsidP="001E1E2A">
      <w:pPr>
        <w:pStyle w:val="Title"/>
        <w:ind w:left="0" w:right="62"/>
      </w:pPr>
      <w:r w:rsidRPr="00DF2493">
        <w:rPr>
          <w:lang w:bidi="fr-FR"/>
        </w:rPr>
        <w:t>Nettoyage des débris d’inondation à des fins de sécurité</w:t>
      </w:r>
    </w:p>
    <w:p w14:paraId="1ADF5E7F" w14:textId="77777777" w:rsidR="0033654B" w:rsidRPr="00DF2493" w:rsidRDefault="00000000">
      <w:pPr>
        <w:pStyle w:val="BodyText"/>
        <w:spacing w:before="299"/>
        <w:ind w:left="100" w:right="109"/>
      </w:pPr>
      <w:r w:rsidRPr="00DF2493">
        <w:rPr>
          <w:i/>
          <w:lang w:bidi="fr-FR"/>
        </w:rPr>
        <w:t xml:space="preserve">Montpelier, Vermont </w:t>
      </w:r>
      <w:r w:rsidRPr="00DF2493">
        <w:rPr>
          <w:lang w:bidi="fr-FR"/>
        </w:rPr>
        <w:t>– Il sera difficile de se remettre des inondations de cette semaine pour de nombreux habitants du Vermont, où qu’ils habitent dans l’État. Le nettoyage et l’élimination des biens endommagés par les eaux de crue est une autre tâche de longue haleine. Malheureusement, les biens endommagés de votre maison ou de votre entreprise recèlent des éléments dangereux, tels que de la peinture, des produits chimiques, de l’huile, des hydrocarbures, des pesticides, des nettoyants caustiques ou d’autres produits et matériaux.</w:t>
      </w:r>
    </w:p>
    <w:p w14:paraId="0638F519" w14:textId="77777777" w:rsidR="0033654B" w:rsidRPr="00DF2493" w:rsidRDefault="0033654B">
      <w:pPr>
        <w:pStyle w:val="BodyText"/>
        <w:spacing w:before="9"/>
        <w:ind w:left="0"/>
        <w:rPr>
          <w:sz w:val="21"/>
        </w:rPr>
      </w:pPr>
    </w:p>
    <w:p w14:paraId="521F7415" w14:textId="77777777" w:rsidR="0033654B" w:rsidRPr="00DF2493" w:rsidRDefault="00000000">
      <w:pPr>
        <w:pStyle w:val="BodyText"/>
        <w:ind w:left="100"/>
      </w:pPr>
      <w:r w:rsidRPr="00DF2493">
        <w:rPr>
          <w:lang w:bidi="fr-FR"/>
        </w:rPr>
        <w:t>Pour vous protéger ou protéger votre équipe de nettoyage, n’oubliez pas :</w:t>
      </w:r>
    </w:p>
    <w:p w14:paraId="1BB525B8" w14:textId="77777777" w:rsidR="0033654B" w:rsidRPr="00DF2493" w:rsidRDefault="0033654B">
      <w:pPr>
        <w:pStyle w:val="BodyText"/>
        <w:spacing w:before="11"/>
        <w:ind w:left="0"/>
        <w:rPr>
          <w:sz w:val="21"/>
        </w:rPr>
      </w:pPr>
    </w:p>
    <w:p w14:paraId="0F74C064" w14:textId="77777777" w:rsidR="0033654B" w:rsidRPr="00DF2493" w:rsidRDefault="00000000">
      <w:pPr>
        <w:pStyle w:val="ListParagraph"/>
        <w:numPr>
          <w:ilvl w:val="0"/>
          <w:numId w:val="1"/>
        </w:numPr>
        <w:tabs>
          <w:tab w:val="left" w:pos="820"/>
          <w:tab w:val="left" w:pos="821"/>
        </w:tabs>
        <w:spacing w:line="240" w:lineRule="auto"/>
        <w:ind w:hanging="361"/>
      </w:pPr>
      <w:r w:rsidRPr="00DF2493">
        <w:rPr>
          <w:lang w:bidi="fr-FR"/>
        </w:rPr>
        <w:t>de porter des gants et d’autres équipements de protection ;</w:t>
      </w:r>
    </w:p>
    <w:p w14:paraId="0D0566D1" w14:textId="77777777" w:rsidR="0033654B" w:rsidRPr="00DF2493" w:rsidRDefault="00000000">
      <w:pPr>
        <w:pStyle w:val="ListParagraph"/>
        <w:numPr>
          <w:ilvl w:val="0"/>
          <w:numId w:val="1"/>
        </w:numPr>
        <w:tabs>
          <w:tab w:val="left" w:pos="820"/>
          <w:tab w:val="left" w:pos="821"/>
        </w:tabs>
        <w:spacing w:before="1"/>
        <w:ind w:hanging="361"/>
      </w:pPr>
      <w:r w:rsidRPr="00DF2493">
        <w:rPr>
          <w:lang w:bidi="fr-FR"/>
        </w:rPr>
        <w:t>d’éviter les eaux de crue dangereuses et contaminées ;</w:t>
      </w:r>
    </w:p>
    <w:p w14:paraId="23461307" w14:textId="77777777" w:rsidR="0033654B" w:rsidRPr="00DF2493" w:rsidRDefault="00000000">
      <w:pPr>
        <w:pStyle w:val="ListParagraph"/>
        <w:numPr>
          <w:ilvl w:val="0"/>
          <w:numId w:val="1"/>
        </w:numPr>
        <w:tabs>
          <w:tab w:val="left" w:pos="820"/>
          <w:tab w:val="left" w:pos="821"/>
        </w:tabs>
        <w:ind w:hanging="361"/>
      </w:pPr>
      <w:r w:rsidRPr="00DF2493">
        <w:rPr>
          <w:lang w:bidi="fr-FR"/>
        </w:rPr>
        <w:t>d’effectuer fréquemment des pauses, et de demander de l’aide si besoin.</w:t>
      </w:r>
    </w:p>
    <w:p w14:paraId="5254C8BC" w14:textId="77777777" w:rsidR="0033654B" w:rsidRPr="00DF2493" w:rsidRDefault="0033654B">
      <w:pPr>
        <w:pStyle w:val="BodyText"/>
        <w:spacing w:before="4"/>
        <w:ind w:left="0"/>
      </w:pPr>
    </w:p>
    <w:p w14:paraId="19A5C24B" w14:textId="77777777" w:rsidR="0033654B" w:rsidRPr="00DF2493" w:rsidRDefault="00000000">
      <w:pPr>
        <w:pStyle w:val="BodyText"/>
        <w:spacing w:line="237" w:lineRule="auto"/>
        <w:ind w:left="100" w:right="599"/>
      </w:pPr>
      <w:r w:rsidRPr="00DF2493">
        <w:rPr>
          <w:lang w:bidi="fr-FR"/>
        </w:rPr>
        <w:t>Pour protéger les personnes chargées de l’enlèvement des déchets solides et préserver l’environnement, il est essentiel que les particuliers, les entreprises, les entrepreneurs et les équipes de nettoyage se souviennent :</w:t>
      </w:r>
    </w:p>
    <w:p w14:paraId="071B839A" w14:textId="77777777" w:rsidR="0033654B" w:rsidRPr="00DF2493" w:rsidRDefault="0033654B">
      <w:pPr>
        <w:pStyle w:val="BodyText"/>
        <w:ind w:left="0"/>
      </w:pPr>
    </w:p>
    <w:p w14:paraId="459461F1" w14:textId="77777777" w:rsidR="0033654B" w:rsidRPr="00DF2493" w:rsidRDefault="00000000">
      <w:pPr>
        <w:pStyle w:val="ListParagraph"/>
        <w:numPr>
          <w:ilvl w:val="0"/>
          <w:numId w:val="1"/>
        </w:numPr>
        <w:tabs>
          <w:tab w:val="left" w:pos="820"/>
          <w:tab w:val="left" w:pos="821"/>
        </w:tabs>
        <w:spacing w:line="240" w:lineRule="auto"/>
        <w:ind w:hanging="361"/>
      </w:pPr>
      <w:r w:rsidRPr="00DF2493">
        <w:rPr>
          <w:lang w:bidi="fr-FR"/>
        </w:rPr>
        <w:t>de séparer les articles dangereux des déchets (voir la liste ci-dessous) ;</w:t>
      </w:r>
    </w:p>
    <w:p w14:paraId="687E40D3" w14:textId="77777777" w:rsidR="0033654B" w:rsidRPr="00DF2493" w:rsidRDefault="00000000">
      <w:pPr>
        <w:pStyle w:val="ListParagraph"/>
        <w:numPr>
          <w:ilvl w:val="0"/>
          <w:numId w:val="1"/>
        </w:numPr>
        <w:tabs>
          <w:tab w:val="left" w:pos="820"/>
          <w:tab w:val="left" w:pos="821"/>
        </w:tabs>
        <w:spacing w:before="3" w:line="237" w:lineRule="auto"/>
        <w:ind w:right="160"/>
      </w:pPr>
      <w:r w:rsidRPr="00DF2493">
        <w:rPr>
          <w:lang w:bidi="fr-FR"/>
        </w:rPr>
        <w:t xml:space="preserve">de communiquer avec le service de leur district ou de leur ville en charge des déchets solides via le site </w:t>
      </w:r>
      <w:hyperlink r:id="rId10">
        <w:r w:rsidRPr="00DF2493">
          <w:rPr>
            <w:color w:val="0462C1"/>
            <w:u w:val="single" w:color="0462C1"/>
            <w:lang w:bidi="fr-FR"/>
          </w:rPr>
          <w:t>www.802recycles.com</w:t>
        </w:r>
        <w:r w:rsidRPr="00DF2493">
          <w:rPr>
            <w:color w:val="0462C1"/>
            <w:lang w:bidi="fr-FR"/>
          </w:rPr>
          <w:t xml:space="preserve"> </w:t>
        </w:r>
      </w:hyperlink>
      <w:r w:rsidRPr="00DF2493">
        <w:rPr>
          <w:lang w:bidi="fr-FR"/>
        </w:rPr>
        <w:t xml:space="preserve">pour en savoir plus sur les services de gestion des </w:t>
      </w:r>
      <w:hyperlink r:id="rId11">
        <w:r w:rsidRPr="00DF2493">
          <w:rPr>
            <w:color w:val="0462C1"/>
            <w:u w:val="single" w:color="0462C1"/>
            <w:lang w:bidi="fr-FR"/>
          </w:rPr>
          <w:t>déchets ménagers dangereux</w:t>
        </w:r>
      </w:hyperlink>
      <w:r w:rsidRPr="00DF2493">
        <w:rPr>
          <w:color w:val="0462C1"/>
          <w:u w:val="single" w:color="0462C1"/>
          <w:lang w:bidi="fr-FR"/>
        </w:rPr>
        <w:t>.</w:t>
      </w:r>
      <w:r w:rsidRPr="00DF2493">
        <w:rPr>
          <w:lang w:bidi="fr-FR"/>
        </w:rPr>
        <w:t xml:space="preserve"> Il est possible de déposer les appareils électroménagers, les appareils électroniques, les batteries et les pneus endommagés par les inondations dans la plupart des </w:t>
      </w:r>
      <w:hyperlink r:id="rId12">
        <w:r w:rsidRPr="001E1E2A">
          <w:rPr>
            <w:color w:val="0462C1"/>
            <w:u w:val="single"/>
            <w:lang w:bidi="fr-FR"/>
          </w:rPr>
          <w:t>stations de récupération locales</w:t>
        </w:r>
        <w:r w:rsidRPr="00DF2493">
          <w:rPr>
            <w:color w:val="0462C1"/>
            <w:lang w:bidi="fr-FR"/>
          </w:rPr>
          <w:t xml:space="preserve"> </w:t>
        </w:r>
      </w:hyperlink>
      <w:r w:rsidRPr="00DF2493">
        <w:rPr>
          <w:lang w:bidi="fr-FR"/>
        </w:rPr>
        <w:t>en vue de leur élimination et de leur recyclage.</w:t>
      </w:r>
    </w:p>
    <w:p w14:paraId="4E89DC88" w14:textId="3887BBF8" w:rsidR="0033654B" w:rsidRPr="00DF2493" w:rsidRDefault="0033654B">
      <w:pPr>
        <w:pStyle w:val="BodyText"/>
        <w:spacing w:line="20" w:lineRule="exact"/>
        <w:ind w:left="4042"/>
        <w:rPr>
          <w:sz w:val="2"/>
        </w:rPr>
      </w:pPr>
    </w:p>
    <w:p w14:paraId="19DE2D3E" w14:textId="77777777" w:rsidR="0033654B" w:rsidRPr="00DF2493" w:rsidRDefault="00000000">
      <w:pPr>
        <w:pStyle w:val="ListParagraph"/>
        <w:numPr>
          <w:ilvl w:val="0"/>
          <w:numId w:val="1"/>
        </w:numPr>
        <w:tabs>
          <w:tab w:val="left" w:pos="820"/>
          <w:tab w:val="left" w:pos="821"/>
        </w:tabs>
        <w:spacing w:line="252" w:lineRule="exact"/>
        <w:ind w:hanging="361"/>
      </w:pPr>
      <w:r w:rsidRPr="00DF2493">
        <w:rPr>
          <w:lang w:bidi="fr-FR"/>
        </w:rPr>
        <w:t>Évitez de disperser ou de renverser des matières dangereuses sur le sol ou dans l’eau ;</w:t>
      </w:r>
    </w:p>
    <w:p w14:paraId="7B7A6336" w14:textId="77777777" w:rsidR="0033654B" w:rsidRPr="00DF2493" w:rsidRDefault="00000000">
      <w:pPr>
        <w:pStyle w:val="ListParagraph"/>
        <w:numPr>
          <w:ilvl w:val="0"/>
          <w:numId w:val="1"/>
        </w:numPr>
        <w:tabs>
          <w:tab w:val="left" w:pos="820"/>
          <w:tab w:val="left" w:pos="821"/>
        </w:tabs>
        <w:ind w:hanging="361"/>
      </w:pPr>
      <w:r w:rsidRPr="00DF2493">
        <w:rPr>
          <w:lang w:bidi="fr-FR"/>
        </w:rPr>
        <w:t>Entreposez les produits dangereux de manière sûre jusqu’à ce qu’ils puissent être éliminés correctement.</w:t>
      </w:r>
    </w:p>
    <w:p w14:paraId="213CF798" w14:textId="77777777" w:rsidR="0033654B" w:rsidRPr="00DF2493" w:rsidRDefault="0033654B">
      <w:pPr>
        <w:pStyle w:val="BodyText"/>
        <w:spacing w:before="2"/>
        <w:ind w:left="0"/>
      </w:pPr>
    </w:p>
    <w:p w14:paraId="3AF34821" w14:textId="77777777" w:rsidR="0033654B" w:rsidRPr="00DF2493" w:rsidRDefault="00000000">
      <w:pPr>
        <w:pStyle w:val="Heading1"/>
        <w:spacing w:line="252" w:lineRule="exact"/>
      </w:pPr>
      <w:r w:rsidRPr="00DF2493">
        <w:rPr>
          <w:lang w:bidi="fr-FR"/>
        </w:rPr>
        <w:t>Ne jetez pas les produits et articles suivants avec vos déchets habituels :</w:t>
      </w:r>
    </w:p>
    <w:p w14:paraId="2222DF86" w14:textId="77777777" w:rsidR="0033654B" w:rsidRPr="00DF2493" w:rsidRDefault="00000000">
      <w:pPr>
        <w:pStyle w:val="ListParagraph"/>
        <w:numPr>
          <w:ilvl w:val="0"/>
          <w:numId w:val="1"/>
        </w:numPr>
        <w:tabs>
          <w:tab w:val="left" w:pos="820"/>
          <w:tab w:val="left" w:pos="821"/>
        </w:tabs>
        <w:spacing w:line="240" w:lineRule="auto"/>
        <w:ind w:right="292"/>
      </w:pPr>
      <w:r w:rsidRPr="00DF2493">
        <w:rPr>
          <w:lang w:bidi="fr-FR"/>
        </w:rPr>
        <w:t>les déchets dangereux tels que substances toxiques, pesticides, explosifs, hydrocarbures, huiles, produits chimiques pour piscines, acides, nettoyants pour drains, feux d’artifice, fusées éclairantes, munitions, objets tranchants non protégés ;</w:t>
      </w:r>
    </w:p>
    <w:p w14:paraId="2EE5E0BC" w14:textId="77777777" w:rsidR="0033654B" w:rsidRPr="00DF2493" w:rsidRDefault="00000000">
      <w:pPr>
        <w:pStyle w:val="ListParagraph"/>
        <w:numPr>
          <w:ilvl w:val="0"/>
          <w:numId w:val="1"/>
        </w:numPr>
        <w:tabs>
          <w:tab w:val="left" w:pos="820"/>
          <w:tab w:val="left" w:pos="821"/>
        </w:tabs>
        <w:ind w:hanging="361"/>
      </w:pPr>
      <w:r w:rsidRPr="00DF2493">
        <w:rPr>
          <w:lang w:bidi="fr-FR"/>
        </w:rPr>
        <w:t>les appareils électroménagers tels que les réfrigérateurs, congélateurs, climatiseurs, machines à laver, séchoirs, ferraille ;</w:t>
      </w:r>
    </w:p>
    <w:p w14:paraId="43EB69F5" w14:textId="77777777" w:rsidR="0033654B" w:rsidRPr="00DF2493" w:rsidRDefault="00000000">
      <w:pPr>
        <w:pStyle w:val="ListParagraph"/>
        <w:numPr>
          <w:ilvl w:val="0"/>
          <w:numId w:val="1"/>
        </w:numPr>
        <w:tabs>
          <w:tab w:val="left" w:pos="820"/>
          <w:tab w:val="left" w:pos="821"/>
        </w:tabs>
        <w:ind w:hanging="361"/>
      </w:pPr>
      <w:r w:rsidRPr="00DF2493">
        <w:rPr>
          <w:lang w:bidi="fr-FR"/>
        </w:rPr>
        <w:t>les produits à base de mercure, tels que les ampoules fluorescentes, les thermostats, les thermomètres ;</w:t>
      </w:r>
    </w:p>
    <w:p w14:paraId="394CB7CB" w14:textId="77777777" w:rsidR="0033654B" w:rsidRPr="00DF2493" w:rsidRDefault="00000000">
      <w:pPr>
        <w:pStyle w:val="ListParagraph"/>
        <w:numPr>
          <w:ilvl w:val="0"/>
          <w:numId w:val="1"/>
        </w:numPr>
        <w:tabs>
          <w:tab w:val="left" w:pos="820"/>
          <w:tab w:val="left" w:pos="821"/>
        </w:tabs>
        <w:ind w:hanging="361"/>
      </w:pPr>
      <w:r w:rsidRPr="00DF2493">
        <w:rPr>
          <w:lang w:bidi="fr-FR"/>
        </w:rPr>
        <w:t>les déchets dangereux ;</w:t>
      </w:r>
    </w:p>
    <w:p w14:paraId="4F33ADC7" w14:textId="77777777" w:rsidR="0033654B" w:rsidRPr="00DF2493" w:rsidRDefault="00000000">
      <w:pPr>
        <w:pStyle w:val="ListParagraph"/>
        <w:numPr>
          <w:ilvl w:val="0"/>
          <w:numId w:val="1"/>
        </w:numPr>
        <w:tabs>
          <w:tab w:val="left" w:pos="820"/>
          <w:tab w:val="left" w:pos="821"/>
        </w:tabs>
        <w:ind w:hanging="361"/>
      </w:pPr>
      <w:r w:rsidRPr="00DF2493">
        <w:rPr>
          <w:lang w:bidi="fr-FR"/>
        </w:rPr>
        <w:t>les huiles, nettoyants pour freins, autres produits toxiques destinés à votre automobile ;</w:t>
      </w:r>
    </w:p>
    <w:p w14:paraId="0C9E8CA1" w14:textId="77777777" w:rsidR="0033654B" w:rsidRPr="00DF2493" w:rsidRDefault="00000000">
      <w:pPr>
        <w:pStyle w:val="ListParagraph"/>
        <w:numPr>
          <w:ilvl w:val="0"/>
          <w:numId w:val="1"/>
        </w:numPr>
        <w:tabs>
          <w:tab w:val="left" w:pos="820"/>
          <w:tab w:val="left" w:pos="821"/>
        </w:tabs>
        <w:ind w:hanging="361"/>
      </w:pPr>
      <w:r w:rsidRPr="00DF2493">
        <w:rPr>
          <w:lang w:bidi="fr-FR"/>
        </w:rPr>
        <w:t>les peintures, teintures, vernis, solvants/décapants pour peintures ;</w:t>
      </w:r>
    </w:p>
    <w:p w14:paraId="3985AE17" w14:textId="77777777" w:rsidR="0033654B" w:rsidRPr="00DF2493" w:rsidRDefault="00000000">
      <w:pPr>
        <w:pStyle w:val="ListParagraph"/>
        <w:numPr>
          <w:ilvl w:val="0"/>
          <w:numId w:val="1"/>
        </w:numPr>
        <w:tabs>
          <w:tab w:val="left" w:pos="820"/>
          <w:tab w:val="left" w:pos="821"/>
        </w:tabs>
        <w:spacing w:before="1" w:line="240" w:lineRule="auto"/>
        <w:ind w:hanging="361"/>
      </w:pPr>
      <w:r w:rsidRPr="00DF2493">
        <w:rPr>
          <w:lang w:bidi="fr-FR"/>
        </w:rPr>
        <w:t>les bouteilles de propane et autres bouteilles de gaz ;</w:t>
      </w:r>
    </w:p>
    <w:p w14:paraId="58748BA2" w14:textId="77777777" w:rsidR="0033654B" w:rsidRPr="00DF2493" w:rsidRDefault="00000000">
      <w:pPr>
        <w:pStyle w:val="ListParagraph"/>
        <w:numPr>
          <w:ilvl w:val="0"/>
          <w:numId w:val="1"/>
        </w:numPr>
        <w:tabs>
          <w:tab w:val="left" w:pos="820"/>
          <w:tab w:val="left" w:pos="821"/>
        </w:tabs>
        <w:ind w:hanging="361"/>
      </w:pPr>
      <w:r w:rsidRPr="00DF2493">
        <w:rPr>
          <w:lang w:bidi="fr-FR"/>
        </w:rPr>
        <w:t>les batteries et appareils électroniques ;</w:t>
      </w:r>
    </w:p>
    <w:p w14:paraId="0A1DB98B" w14:textId="77777777" w:rsidR="0033654B" w:rsidRPr="00DF2493" w:rsidRDefault="00000000">
      <w:pPr>
        <w:pStyle w:val="ListParagraph"/>
        <w:numPr>
          <w:ilvl w:val="0"/>
          <w:numId w:val="1"/>
        </w:numPr>
        <w:tabs>
          <w:tab w:val="left" w:pos="820"/>
          <w:tab w:val="left" w:pos="821"/>
        </w:tabs>
        <w:ind w:hanging="361"/>
      </w:pPr>
      <w:r w:rsidRPr="00DF2493">
        <w:rPr>
          <w:lang w:bidi="fr-FR"/>
        </w:rPr>
        <w:t>les pneus.</w:t>
      </w:r>
    </w:p>
    <w:p w14:paraId="3163CE5B" w14:textId="77777777" w:rsidR="0033654B" w:rsidRPr="00DF2493" w:rsidRDefault="0033654B">
      <w:pPr>
        <w:pStyle w:val="BodyText"/>
        <w:spacing w:before="9"/>
        <w:ind w:left="0"/>
        <w:rPr>
          <w:sz w:val="21"/>
        </w:rPr>
      </w:pPr>
    </w:p>
    <w:p w14:paraId="2B2F9463" w14:textId="77777777" w:rsidR="001E1E2A" w:rsidRDefault="00000000" w:rsidP="001E1E2A">
      <w:pPr>
        <w:pStyle w:val="BodyText"/>
        <w:spacing w:line="242" w:lineRule="auto"/>
        <w:ind w:left="100" w:right="342"/>
        <w:rPr>
          <w:lang w:bidi="fr-FR"/>
        </w:rPr>
      </w:pPr>
      <w:r w:rsidRPr="00DF2493">
        <w:rPr>
          <w:lang w:bidi="fr-FR"/>
        </w:rPr>
        <w:t xml:space="preserve">En savoir plus sur notre </w:t>
      </w:r>
      <w:hyperlink r:id="rId13">
        <w:r w:rsidRPr="00DF2493">
          <w:rPr>
            <w:color w:val="0462C1"/>
            <w:u w:val="single" w:color="0462C1"/>
            <w:lang w:bidi="fr-FR"/>
          </w:rPr>
          <w:t>programme de gestion des déchets solides</w:t>
        </w:r>
      </w:hyperlink>
      <w:r w:rsidRPr="00DF2493">
        <w:rPr>
          <w:lang w:bidi="fr-FR"/>
        </w:rPr>
        <w:t xml:space="preserve">. Les médias sont invités à poser leurs questions à Josh Kelly, par téléphone au numéro 802-522-5897 ou par e-mail à l’adresse </w:t>
      </w:r>
      <w:hyperlink r:id="rId14">
        <w:r w:rsidRPr="00DF2493">
          <w:rPr>
            <w:color w:val="0462C1"/>
            <w:u w:val="single" w:color="0462C1"/>
            <w:lang w:bidi="fr-FR"/>
          </w:rPr>
          <w:t>Josh.Kelly@vermont.gov</w:t>
        </w:r>
        <w:r w:rsidRPr="00DF2493">
          <w:rPr>
            <w:color w:val="0462C1"/>
            <w:lang w:bidi="fr-FR"/>
          </w:rPr>
          <w:t xml:space="preserve">, </w:t>
        </w:r>
      </w:hyperlink>
      <w:r w:rsidRPr="00DF2493">
        <w:rPr>
          <w:lang w:bidi="fr-FR"/>
        </w:rPr>
        <w:t xml:space="preserve">ou à Mia </w:t>
      </w:r>
      <w:proofErr w:type="spellStart"/>
      <w:r w:rsidRPr="00DF2493">
        <w:rPr>
          <w:lang w:bidi="fr-FR"/>
        </w:rPr>
        <w:t>Roethlein</w:t>
      </w:r>
      <w:proofErr w:type="spellEnd"/>
      <w:r w:rsidRPr="00DF2493">
        <w:rPr>
          <w:lang w:bidi="fr-FR"/>
        </w:rPr>
        <w:t xml:space="preserve">, par téléphone au numéro 802-522-5926 ou par courriel à l’adresse </w:t>
      </w:r>
      <w:hyperlink r:id="rId15">
        <w:r w:rsidRPr="00DF2493">
          <w:rPr>
            <w:color w:val="0462C1"/>
            <w:u w:val="single" w:color="0462C1"/>
            <w:lang w:bidi="fr-FR"/>
          </w:rPr>
          <w:t>Mia.Roethlein@vermont.gov</w:t>
        </w:r>
      </w:hyperlink>
      <w:r w:rsidRPr="00DF2493">
        <w:rPr>
          <w:lang w:bidi="fr-FR"/>
        </w:rPr>
        <w:t>.</w:t>
      </w:r>
    </w:p>
    <w:p w14:paraId="021EB6AE" w14:textId="77777777" w:rsidR="001E1E2A" w:rsidRDefault="001E1E2A" w:rsidP="001E1E2A">
      <w:pPr>
        <w:pStyle w:val="BodyText"/>
        <w:spacing w:line="242" w:lineRule="auto"/>
        <w:ind w:left="100" w:right="342"/>
        <w:rPr>
          <w:lang w:bidi="fr-FR"/>
        </w:rPr>
      </w:pPr>
    </w:p>
    <w:p w14:paraId="092CF298" w14:textId="5B5C61BF" w:rsidR="0033654B" w:rsidRPr="00DF2493" w:rsidRDefault="00000000" w:rsidP="001E1E2A">
      <w:pPr>
        <w:pStyle w:val="BodyText"/>
        <w:spacing w:line="242" w:lineRule="auto"/>
        <w:ind w:left="100" w:right="342"/>
      </w:pPr>
      <w:r w:rsidRPr="00DF2493">
        <w:rPr>
          <w:lang w:bidi="fr-FR"/>
        </w:rPr>
        <w:t>Pour de plus amples informations sur les ressources de récupération post-inondations mobilisées par l’Agence des ressources naturelles, du Ministère de la protection de l’environnement (</w:t>
      </w:r>
      <w:proofErr w:type="spellStart"/>
      <w:r w:rsidRPr="00DF2493">
        <w:rPr>
          <w:lang w:bidi="fr-FR"/>
        </w:rPr>
        <w:t>Department</w:t>
      </w:r>
      <w:proofErr w:type="spellEnd"/>
      <w:r w:rsidRPr="00DF2493">
        <w:rPr>
          <w:lang w:bidi="fr-FR"/>
        </w:rPr>
        <w:t xml:space="preserve"> of </w:t>
      </w:r>
      <w:proofErr w:type="spellStart"/>
      <w:r w:rsidRPr="00DF2493">
        <w:rPr>
          <w:lang w:bidi="fr-FR"/>
        </w:rPr>
        <w:t>Environmental</w:t>
      </w:r>
      <w:proofErr w:type="spellEnd"/>
      <w:r w:rsidRPr="00DF2493">
        <w:rPr>
          <w:lang w:bidi="fr-FR"/>
        </w:rPr>
        <w:t xml:space="preserve"> Conservation), du Ministère de la pêche et de la faune (Fish and </w:t>
      </w:r>
      <w:proofErr w:type="spellStart"/>
      <w:r w:rsidRPr="00DF2493">
        <w:rPr>
          <w:lang w:bidi="fr-FR"/>
        </w:rPr>
        <w:t>Wildlife</w:t>
      </w:r>
      <w:proofErr w:type="spellEnd"/>
      <w:r w:rsidRPr="00DF2493">
        <w:rPr>
          <w:lang w:bidi="fr-FR"/>
        </w:rPr>
        <w:t xml:space="preserve"> </w:t>
      </w:r>
      <w:proofErr w:type="spellStart"/>
      <w:r w:rsidRPr="00DF2493">
        <w:rPr>
          <w:lang w:bidi="fr-FR"/>
        </w:rPr>
        <w:t>Department</w:t>
      </w:r>
      <w:proofErr w:type="spellEnd"/>
      <w:r w:rsidRPr="00DF2493">
        <w:rPr>
          <w:lang w:bidi="fr-FR"/>
        </w:rPr>
        <w:t>) ou du Ministère des forêts, des parcs et des loisirs (</w:t>
      </w:r>
      <w:proofErr w:type="spellStart"/>
      <w:r w:rsidRPr="00DF2493">
        <w:rPr>
          <w:lang w:bidi="fr-FR"/>
        </w:rPr>
        <w:t>Department</w:t>
      </w:r>
      <w:proofErr w:type="spellEnd"/>
      <w:r w:rsidRPr="00DF2493">
        <w:rPr>
          <w:lang w:bidi="fr-FR"/>
        </w:rPr>
        <w:t xml:space="preserve"> of </w:t>
      </w:r>
      <w:proofErr w:type="spellStart"/>
      <w:r w:rsidRPr="00DF2493">
        <w:rPr>
          <w:lang w:bidi="fr-FR"/>
        </w:rPr>
        <w:t>Forests</w:t>
      </w:r>
      <w:proofErr w:type="spellEnd"/>
      <w:r w:rsidRPr="00DF2493">
        <w:rPr>
          <w:lang w:bidi="fr-FR"/>
        </w:rPr>
        <w:t xml:space="preserve">, Parks, and </w:t>
      </w:r>
      <w:proofErr w:type="spellStart"/>
      <w:r w:rsidRPr="00DF2493">
        <w:rPr>
          <w:lang w:bidi="fr-FR"/>
        </w:rPr>
        <w:t>Recreation</w:t>
      </w:r>
      <w:proofErr w:type="spellEnd"/>
      <w:r w:rsidRPr="00DF2493">
        <w:rPr>
          <w:lang w:bidi="fr-FR"/>
        </w:rPr>
        <w:t xml:space="preserve">), veuillez consulter le site </w:t>
      </w:r>
      <w:hyperlink r:id="rId16">
        <w:r w:rsidRPr="00DF2493">
          <w:rPr>
            <w:color w:val="0462C1"/>
            <w:u w:val="single" w:color="0462C1"/>
            <w:lang w:bidi="fr-FR"/>
          </w:rPr>
          <w:t>https://ANR.Vermont.gov/Flood</w:t>
        </w:r>
      </w:hyperlink>
      <w:r w:rsidRPr="00DF2493">
        <w:rPr>
          <w:lang w:bidi="fr-FR"/>
        </w:rPr>
        <w:t>.</w:t>
      </w:r>
    </w:p>
    <w:p w14:paraId="318A5ECF" w14:textId="77777777" w:rsidR="00DF2493" w:rsidRPr="00DF2493" w:rsidRDefault="00DF2493">
      <w:pPr>
        <w:pStyle w:val="BodyText"/>
        <w:spacing w:before="93"/>
        <w:ind w:left="4577" w:right="4575"/>
        <w:jc w:val="center"/>
      </w:pPr>
    </w:p>
    <w:p w14:paraId="2C45F066" w14:textId="50A6FED0" w:rsidR="0033654B" w:rsidRPr="00DF2493" w:rsidRDefault="00000000">
      <w:pPr>
        <w:pStyle w:val="BodyText"/>
        <w:spacing w:before="93"/>
        <w:ind w:left="4577" w:right="4575"/>
        <w:jc w:val="center"/>
      </w:pPr>
      <w:r w:rsidRPr="00DF2493">
        <w:rPr>
          <w:lang w:bidi="fr-FR"/>
        </w:rPr>
        <w:t>###</w:t>
      </w:r>
    </w:p>
    <w:p w14:paraId="12243AFF" w14:textId="77777777" w:rsidR="0033654B" w:rsidRPr="00DF2493" w:rsidRDefault="0033654B">
      <w:pPr>
        <w:pStyle w:val="BodyText"/>
        <w:spacing w:before="11"/>
        <w:ind w:left="0"/>
        <w:rPr>
          <w:sz w:val="21"/>
        </w:rPr>
      </w:pPr>
    </w:p>
    <w:p w14:paraId="12F7F61F" w14:textId="77777777" w:rsidR="0033654B" w:rsidRPr="00DF2493" w:rsidRDefault="00000000">
      <w:pPr>
        <w:pStyle w:val="Heading1"/>
        <w:spacing w:line="251" w:lineRule="exact"/>
      </w:pPr>
      <w:r w:rsidRPr="00DF2493">
        <w:rPr>
          <w:lang w:bidi="fr-FR"/>
        </w:rPr>
        <w:t>Avis de non-discrimination :</w:t>
      </w:r>
    </w:p>
    <w:p w14:paraId="4DA9C08D" w14:textId="77777777" w:rsidR="0033654B" w:rsidRPr="00DF2493" w:rsidRDefault="00000000">
      <w:pPr>
        <w:pStyle w:val="BodyText"/>
        <w:ind w:left="100" w:right="113"/>
      </w:pPr>
      <w:r w:rsidRPr="00DF2493">
        <w:rPr>
          <w:lang w:bidi="fr-FR"/>
        </w:rPr>
        <w:t>L’Agence des ressources naturelles du Vermont (ANR) gère ses programmes, services et activités sans discrimination fondée sur la race, la religion, la croyance, la couleur, l’origine nationale (y compris en cas de maîtrise limitée de l’anglais), l’ascendance, le lieu de naissance, le handicap, l’âge, l’état civil, le sexe, l’orientation sexuelle, l’identité de genre ou l’allaitement (mère et enfant).</w:t>
      </w:r>
    </w:p>
    <w:p w14:paraId="044CD165" w14:textId="77777777" w:rsidR="0033654B" w:rsidRPr="00DF2493" w:rsidRDefault="0033654B">
      <w:pPr>
        <w:pStyle w:val="BodyText"/>
        <w:spacing w:before="10"/>
        <w:ind w:left="0"/>
        <w:rPr>
          <w:sz w:val="21"/>
        </w:rPr>
      </w:pPr>
    </w:p>
    <w:p w14:paraId="1209BFF3" w14:textId="77777777" w:rsidR="0033654B" w:rsidRPr="00DF2493" w:rsidRDefault="00000000">
      <w:pPr>
        <w:pStyle w:val="Heading1"/>
        <w:spacing w:before="1"/>
      </w:pPr>
      <w:r w:rsidRPr="00DF2493">
        <w:rPr>
          <w:lang w:bidi="fr-FR"/>
        </w:rPr>
        <w:t>Avis relatif à l’accès linguistique :</w:t>
      </w:r>
    </w:p>
    <w:p w14:paraId="5966EDC2" w14:textId="365A4F76" w:rsidR="001E1E2A" w:rsidRPr="00DF2493" w:rsidRDefault="005E4F73" w:rsidP="00CB5EC2">
      <w:pPr>
        <w:pStyle w:val="BodyText"/>
        <w:spacing w:before="2" w:line="268" w:lineRule="auto"/>
        <w:ind w:left="100"/>
        <w:rPr>
          <w:rFonts w:ascii="Myanmar Text" w:eastAsia="Myanmar Text" w:hAnsi="Myanmar Text" w:cs="Myanmar Text"/>
        </w:rPr>
      </w:pPr>
      <w:r w:rsidRPr="00AC4125">
        <w:rPr>
          <w:rFonts w:cs="Myanmar Text"/>
          <w:noProof/>
          <w:sz w:val="16"/>
          <w:szCs w:val="16"/>
          <w:cs/>
          <w:lang w:bidi="my-MM"/>
        </w:rPr>
        <w:drawing>
          <wp:inline distT="0" distB="0" distL="0" distR="0" wp14:anchorId="41A72886" wp14:editId="09D5F537">
            <wp:extent cx="6070600" cy="1234440"/>
            <wp:effectExtent l="0" t="0" r="6350" b="3810"/>
            <wp:docPr id="1780349629"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49629" name="Picture 1" descr="A close up of a text&#10;&#10;Description automatically generated"/>
                    <pic:cNvPicPr/>
                  </pic:nvPicPr>
                  <pic:blipFill>
                    <a:blip r:embed="rId17"/>
                    <a:stretch>
                      <a:fillRect/>
                    </a:stretch>
                  </pic:blipFill>
                  <pic:spPr>
                    <a:xfrm>
                      <a:off x="0" y="0"/>
                      <a:ext cx="6070600" cy="1234440"/>
                    </a:xfrm>
                    <a:prstGeom prst="rect">
                      <a:avLst/>
                    </a:prstGeom>
                  </pic:spPr>
                </pic:pic>
              </a:graphicData>
            </a:graphic>
          </wp:inline>
        </w:drawing>
      </w:r>
    </w:p>
    <w:sectPr w:rsidR="001E1E2A" w:rsidRPr="00DF2493" w:rsidSect="00CB5EC2">
      <w:pgSz w:w="12240" w:h="15840"/>
      <w:pgMar w:top="7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08CB" w14:textId="77777777" w:rsidR="005C7B97" w:rsidRDefault="005C7B97" w:rsidP="006E7C76">
      <w:r>
        <w:separator/>
      </w:r>
    </w:p>
  </w:endnote>
  <w:endnote w:type="continuationSeparator" w:id="0">
    <w:p w14:paraId="494C10FD" w14:textId="77777777" w:rsidR="005C7B97" w:rsidRDefault="005C7B97" w:rsidP="006E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Franklin Gothic Medium">
    <w:altName w:val="Franklin Gothic Medium"/>
    <w:panose1 w:val="020B0603020102020204"/>
    <w:charset w:val="00"/>
    <w:family w:val="swiss"/>
    <w:pitch w:val="variable"/>
    <w:sig w:usb0="00000287" w:usb1="00000000" w:usb2="00000000" w:usb3="00000000" w:csb0="0000009F" w:csb1="00000000"/>
  </w:font>
  <w:font w:name="Myanmar Text">
    <w:altName w:val="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EC2C" w14:textId="77777777" w:rsidR="005C7B97" w:rsidRDefault="005C7B97" w:rsidP="006E7C76">
      <w:r>
        <w:separator/>
      </w:r>
    </w:p>
  </w:footnote>
  <w:footnote w:type="continuationSeparator" w:id="0">
    <w:p w14:paraId="38DD10B6" w14:textId="77777777" w:rsidR="005C7B97" w:rsidRDefault="005C7B97" w:rsidP="006E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C4AE4"/>
    <w:multiLevelType w:val="hybridMultilevel"/>
    <w:tmpl w:val="7F6AA1A8"/>
    <w:lvl w:ilvl="0" w:tplc="3FB4435E">
      <w:numFmt w:val="bullet"/>
      <w:lvlText w:val=""/>
      <w:lvlJc w:val="left"/>
      <w:pPr>
        <w:ind w:left="821" w:hanging="360"/>
      </w:pPr>
      <w:rPr>
        <w:rFonts w:ascii="Symbol" w:eastAsia="Symbol" w:hAnsi="Symbol" w:cs="Symbol" w:hint="default"/>
        <w:w w:val="100"/>
        <w:sz w:val="22"/>
        <w:szCs w:val="22"/>
        <w:lang w:val="en-US" w:eastAsia="en-US" w:bidi="ar-SA"/>
      </w:rPr>
    </w:lvl>
    <w:lvl w:ilvl="1" w:tplc="D61467CC">
      <w:numFmt w:val="bullet"/>
      <w:lvlText w:val="•"/>
      <w:lvlJc w:val="left"/>
      <w:pPr>
        <w:ind w:left="1694" w:hanging="360"/>
      </w:pPr>
      <w:rPr>
        <w:rFonts w:hint="default"/>
        <w:lang w:val="en-US" w:eastAsia="en-US" w:bidi="ar-SA"/>
      </w:rPr>
    </w:lvl>
    <w:lvl w:ilvl="2" w:tplc="66786BF8">
      <w:numFmt w:val="bullet"/>
      <w:lvlText w:val="•"/>
      <w:lvlJc w:val="left"/>
      <w:pPr>
        <w:ind w:left="2568" w:hanging="360"/>
      </w:pPr>
      <w:rPr>
        <w:rFonts w:hint="default"/>
        <w:lang w:val="en-US" w:eastAsia="en-US" w:bidi="ar-SA"/>
      </w:rPr>
    </w:lvl>
    <w:lvl w:ilvl="3" w:tplc="814A796C">
      <w:numFmt w:val="bullet"/>
      <w:lvlText w:val="•"/>
      <w:lvlJc w:val="left"/>
      <w:pPr>
        <w:ind w:left="3442" w:hanging="360"/>
      </w:pPr>
      <w:rPr>
        <w:rFonts w:hint="default"/>
        <w:lang w:val="en-US" w:eastAsia="en-US" w:bidi="ar-SA"/>
      </w:rPr>
    </w:lvl>
    <w:lvl w:ilvl="4" w:tplc="B2F882E8">
      <w:numFmt w:val="bullet"/>
      <w:lvlText w:val="•"/>
      <w:lvlJc w:val="left"/>
      <w:pPr>
        <w:ind w:left="4316" w:hanging="360"/>
      </w:pPr>
      <w:rPr>
        <w:rFonts w:hint="default"/>
        <w:lang w:val="en-US" w:eastAsia="en-US" w:bidi="ar-SA"/>
      </w:rPr>
    </w:lvl>
    <w:lvl w:ilvl="5" w:tplc="A5F41DBA">
      <w:numFmt w:val="bullet"/>
      <w:lvlText w:val="•"/>
      <w:lvlJc w:val="left"/>
      <w:pPr>
        <w:ind w:left="5190" w:hanging="360"/>
      </w:pPr>
      <w:rPr>
        <w:rFonts w:hint="default"/>
        <w:lang w:val="en-US" w:eastAsia="en-US" w:bidi="ar-SA"/>
      </w:rPr>
    </w:lvl>
    <w:lvl w:ilvl="6" w:tplc="B3BE1F4C">
      <w:numFmt w:val="bullet"/>
      <w:lvlText w:val="•"/>
      <w:lvlJc w:val="left"/>
      <w:pPr>
        <w:ind w:left="6064" w:hanging="360"/>
      </w:pPr>
      <w:rPr>
        <w:rFonts w:hint="default"/>
        <w:lang w:val="en-US" w:eastAsia="en-US" w:bidi="ar-SA"/>
      </w:rPr>
    </w:lvl>
    <w:lvl w:ilvl="7" w:tplc="154C439C">
      <w:numFmt w:val="bullet"/>
      <w:lvlText w:val="•"/>
      <w:lvlJc w:val="left"/>
      <w:pPr>
        <w:ind w:left="6938" w:hanging="360"/>
      </w:pPr>
      <w:rPr>
        <w:rFonts w:hint="default"/>
        <w:lang w:val="en-US" w:eastAsia="en-US" w:bidi="ar-SA"/>
      </w:rPr>
    </w:lvl>
    <w:lvl w:ilvl="8" w:tplc="03260674">
      <w:numFmt w:val="bullet"/>
      <w:lvlText w:val="•"/>
      <w:lvlJc w:val="left"/>
      <w:pPr>
        <w:ind w:left="7812" w:hanging="360"/>
      </w:pPr>
      <w:rPr>
        <w:rFonts w:hint="default"/>
        <w:lang w:val="en-US" w:eastAsia="en-US" w:bidi="ar-SA"/>
      </w:rPr>
    </w:lvl>
  </w:abstractNum>
  <w:num w:numId="1" w16cid:durableId="205527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654B"/>
    <w:rsid w:val="0000652B"/>
    <w:rsid w:val="001853EB"/>
    <w:rsid w:val="001E1E2A"/>
    <w:rsid w:val="003107D5"/>
    <w:rsid w:val="0033654B"/>
    <w:rsid w:val="005C7B97"/>
    <w:rsid w:val="005E4F73"/>
    <w:rsid w:val="006E7C76"/>
    <w:rsid w:val="009F3D9E"/>
    <w:rsid w:val="00AF1207"/>
    <w:rsid w:val="00CB5EC2"/>
    <w:rsid w:val="00DF249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
  <w:listSeparator w:val=";"/>
  <w14:docId w14:val="3B37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Title">
    <w:name w:val="Title"/>
    <w:basedOn w:val="Normal"/>
    <w:uiPriority w:val="10"/>
    <w:qFormat/>
    <w:pPr>
      <w:ind w:left="3127" w:right="3236"/>
      <w:jc w:val="center"/>
    </w:pPr>
    <w:rPr>
      <w:rFonts w:ascii="Franklin Gothic Medium" w:eastAsia="Franklin Gothic Medium" w:hAnsi="Franklin Gothic Medium" w:cs="Franklin Gothic Medium"/>
      <w:sz w:val="32"/>
      <w:szCs w:val="32"/>
    </w:rPr>
  </w:style>
  <w:style w:type="paragraph" w:styleId="ListParagraph">
    <w:name w:val="List Paragraph"/>
    <w:basedOn w:val="Normal"/>
    <w:uiPriority w:val="1"/>
    <w:qFormat/>
    <w:pPr>
      <w:spacing w:line="267"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7C76"/>
    <w:pPr>
      <w:tabs>
        <w:tab w:val="center" w:pos="4419"/>
        <w:tab w:val="right" w:pos="8838"/>
      </w:tabs>
    </w:pPr>
  </w:style>
  <w:style w:type="character" w:customStyle="1" w:styleId="HeaderChar">
    <w:name w:val="Header Char"/>
    <w:basedOn w:val="DefaultParagraphFont"/>
    <w:link w:val="Header"/>
    <w:uiPriority w:val="99"/>
    <w:rsid w:val="006E7C76"/>
    <w:rPr>
      <w:rFonts w:ascii="Arial MT" w:eastAsia="Arial MT" w:hAnsi="Arial MT" w:cs="Arial MT"/>
    </w:rPr>
  </w:style>
  <w:style w:type="paragraph" w:styleId="Footer">
    <w:name w:val="footer"/>
    <w:basedOn w:val="Normal"/>
    <w:link w:val="FooterChar"/>
    <w:uiPriority w:val="99"/>
    <w:unhideWhenUsed/>
    <w:rsid w:val="006E7C76"/>
    <w:pPr>
      <w:tabs>
        <w:tab w:val="center" w:pos="4419"/>
        <w:tab w:val="right" w:pos="8838"/>
      </w:tabs>
    </w:pPr>
  </w:style>
  <w:style w:type="character" w:customStyle="1" w:styleId="FooterChar">
    <w:name w:val="Footer Char"/>
    <w:basedOn w:val="DefaultParagraphFont"/>
    <w:link w:val="Footer"/>
    <w:uiPriority w:val="99"/>
    <w:rsid w:val="006E7C7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c.vermont.gov/waste-management/solid"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anrmaps.vermont.gov/websites/Organics/default.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nr.vermont.gov/Flood"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vermont.gov/waste-management/solid/materials-mgmt/HHW" TargetMode="External"/><Relationship Id="rId5" Type="http://schemas.openxmlformats.org/officeDocument/2006/relationships/webSettings" Target="webSettings.xml"/><Relationship Id="rId15" Type="http://schemas.openxmlformats.org/officeDocument/2006/relationships/hyperlink" Target="mailto:Mia.Roethlein@vermont.gov" TargetMode="External"/><Relationship Id="rId10" Type="http://schemas.openxmlformats.org/officeDocument/2006/relationships/hyperlink" Target="http://www.802recycl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sh.Kelly@vermont.gov" TargetMode="External"/><Relationship Id="rId14" Type="http://schemas.openxmlformats.org/officeDocument/2006/relationships/hyperlink" Target="mailto:Josh.Kelly@vermont.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AE338EA9D064E9C17BF7952C6204F" ma:contentTypeVersion="17" ma:contentTypeDescription="Create a new document." ma:contentTypeScope="" ma:versionID="9671aea733a730e628de895c550f915d">
  <xsd:schema xmlns:xsd="http://www.w3.org/2001/XMLSchema" xmlns:xs="http://www.w3.org/2001/XMLSchema" xmlns:p="http://schemas.microsoft.com/office/2006/metadata/properties" xmlns:ns1="http://schemas.microsoft.com/sharepoint/v3" xmlns:ns2="2819d22d-c924-42b3-954a-d3b43813cc67" xmlns:ns3="18dbc17e-cec9-4211-a89f-0bf74a616302" targetNamespace="http://schemas.microsoft.com/office/2006/metadata/properties" ma:root="true" ma:fieldsID="4aedaad31b78e89c5ece4aecdd74e935" ns1:_="" ns2:_="" ns3:_="">
    <xsd:import namespace="http://schemas.microsoft.com/sharepoint/v3"/>
    <xsd:import namespace="2819d22d-c924-42b3-954a-d3b43813cc67"/>
    <xsd:import namespace="18dbc17e-cec9-4211-a89f-0bf74a616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Statu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9d22d-c924-42b3-954a-d3b43813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Status" ma:index="21" nillable="true" ma:displayName="Status" ma:format="Dropdown" ma:internalName="Status">
      <xsd:simpleType>
        <xsd:restriction base="dms:Choice">
          <xsd:enumeration value="Paused"/>
          <xsd:enumeration value="2024"/>
          <xsd:enumeration value="Next for Review"/>
          <xsd:enumeration value="In Review"/>
          <xsd:enumeration value="Ready for Release"/>
          <xsd:enumeration value="Needs Draft"/>
          <xsd:enumeration value="Drafted"/>
          <xsd:enumeration value="Later"/>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bc17e-cec9-4211-a89f-0bf74a616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317a59-f9bc-47d6-9914-4881c63cb179}" ma:internalName="TaxCatchAll" ma:showField="CatchAllData" ma:web="18dbc17e-cec9-4211-a89f-0bf74a616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8dbc17e-cec9-4211-a89f-0bf74a616302" xsi:nil="true"/>
    <_ip_UnifiedCompliancePolicyProperties xmlns="http://schemas.microsoft.com/sharepoint/v3" xsi:nil="true"/>
    <lcf76f155ced4ddcb4097134ff3c332f xmlns="2819d22d-c924-42b3-954a-d3b43813cc67">
      <Terms xmlns="http://schemas.microsoft.com/office/infopath/2007/PartnerControls"/>
    </lcf76f155ced4ddcb4097134ff3c332f>
    <Status xmlns="2819d22d-c924-42b3-954a-d3b43813cc67" xsi:nil="true"/>
  </documentManagement>
</p:properties>
</file>

<file path=customXml/itemProps1.xml><?xml version="1.0" encoding="utf-8"?>
<ds:datastoreItem xmlns:ds="http://schemas.openxmlformats.org/officeDocument/2006/customXml" ds:itemID="{8F6FD70B-8325-43F4-8A84-F275F1EE800B}">
  <ds:schemaRefs>
    <ds:schemaRef ds:uri="http://schemas.openxmlformats.org/officeDocument/2006/bibliography"/>
  </ds:schemaRefs>
</ds:datastoreItem>
</file>

<file path=customXml/itemProps2.xml><?xml version="1.0" encoding="utf-8"?>
<ds:datastoreItem xmlns:ds="http://schemas.openxmlformats.org/officeDocument/2006/customXml" ds:itemID="{13773D31-24C4-449F-8FB9-8658FA5B3896}"/>
</file>

<file path=customXml/itemProps3.xml><?xml version="1.0" encoding="utf-8"?>
<ds:datastoreItem xmlns:ds="http://schemas.openxmlformats.org/officeDocument/2006/customXml" ds:itemID="{58BF7F2C-DAF4-4B79-B6E7-878557D6A8D7}"/>
</file>

<file path=customXml/itemProps4.xml><?xml version="1.0" encoding="utf-8"?>
<ds:datastoreItem xmlns:ds="http://schemas.openxmlformats.org/officeDocument/2006/customXml" ds:itemID="{EC105807-CD07-4A1B-9EDA-7A1DC00D08DC}"/>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3923</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2023-07-18T15:27:00Z</dcterms:created>
  <dcterms:modified xsi:type="dcterms:W3CDTF">2023-07-19T18:49:00Z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0x010100D8CAE338EA9D064E9C17BF7952C6204F</vt:lpwstr>
  </property>
</Properties>
</file>