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51EB" w14:textId="77777777" w:rsidR="00635899" w:rsidRPr="00FA086D" w:rsidRDefault="001204E0" w:rsidP="000F3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6D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5714828E" w14:textId="77777777" w:rsidR="006848EF" w:rsidRPr="00FA086D" w:rsidRDefault="00D34E0A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73 </w:t>
      </w:r>
      <w:r w:rsidR="006848EF" w:rsidRPr="00FA086D">
        <w:rPr>
          <w:rFonts w:ascii="Times New Roman" w:hAnsi="Times New Roman" w:cs="Times New Roman"/>
          <w:b/>
          <w:sz w:val="24"/>
          <w:szCs w:val="24"/>
        </w:rPr>
        <w:t>Working G</w:t>
      </w:r>
      <w:r>
        <w:rPr>
          <w:rFonts w:ascii="Times New Roman" w:hAnsi="Times New Roman" w:cs="Times New Roman"/>
          <w:b/>
          <w:sz w:val="24"/>
          <w:szCs w:val="24"/>
        </w:rPr>
        <w:t>roup on Water Quality Funding</w:t>
      </w:r>
    </w:p>
    <w:p w14:paraId="48E167CA" w14:textId="77777777" w:rsidR="006848EF" w:rsidRPr="00FA086D" w:rsidRDefault="006848EF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6D">
        <w:rPr>
          <w:rFonts w:ascii="Times New Roman" w:hAnsi="Times New Roman" w:cs="Times New Roman"/>
          <w:b/>
          <w:sz w:val="24"/>
          <w:szCs w:val="24"/>
        </w:rPr>
        <w:t xml:space="preserve">National Life, </w:t>
      </w:r>
      <w:r w:rsidR="00BB53D1" w:rsidRPr="00FA086D">
        <w:rPr>
          <w:rFonts w:ascii="Times New Roman" w:hAnsi="Times New Roman" w:cs="Times New Roman"/>
          <w:b/>
          <w:sz w:val="24"/>
          <w:szCs w:val="24"/>
        </w:rPr>
        <w:t>Catamount Room</w:t>
      </w:r>
    </w:p>
    <w:p w14:paraId="0A5780EF" w14:textId="77777777" w:rsidR="00BB53D1" w:rsidRPr="00FA086D" w:rsidRDefault="00635899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6D">
        <w:rPr>
          <w:rFonts w:ascii="Times New Roman" w:hAnsi="Times New Roman" w:cs="Times New Roman"/>
          <w:b/>
          <w:sz w:val="24"/>
          <w:szCs w:val="24"/>
        </w:rPr>
        <w:t>Friday, July 14</w:t>
      </w:r>
      <w:r w:rsidR="00BB53D1" w:rsidRPr="00FA086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59FA0E6A" w14:textId="77777777" w:rsidR="00BB53D1" w:rsidRPr="00FA086D" w:rsidRDefault="00635899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6D">
        <w:rPr>
          <w:rFonts w:ascii="Times New Roman" w:hAnsi="Times New Roman" w:cs="Times New Roman"/>
          <w:b/>
          <w:sz w:val="24"/>
          <w:szCs w:val="24"/>
        </w:rPr>
        <w:t>9:00-10:30</w:t>
      </w:r>
    </w:p>
    <w:p w14:paraId="6907DE2F" w14:textId="77777777" w:rsidR="00BB53D1" w:rsidRPr="00FA086D" w:rsidRDefault="00BB53D1" w:rsidP="006358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39D91" w14:textId="3A0CC920" w:rsidR="004D4965" w:rsidRPr="00FA086D" w:rsidRDefault="001204E0" w:rsidP="004D4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Attendees:</w:t>
      </w:r>
      <w:r w:rsidR="004D4965" w:rsidRPr="00FA086D">
        <w:rPr>
          <w:rFonts w:ascii="Times New Roman" w:hAnsi="Times New Roman" w:cs="Times New Roman"/>
          <w:sz w:val="24"/>
          <w:szCs w:val="24"/>
        </w:rPr>
        <w:t xml:space="preserve"> ANR Secretary Julie Moore, Tax Commissioner Kaj Samson, Tax Analyst Andrew Stein, AAFM Secretary Anson Tebbetts, VCGI Director John Adams, VLCT Karen </w:t>
      </w:r>
      <w:proofErr w:type="gramStart"/>
      <w:r w:rsidR="004D4965" w:rsidRPr="00FA086D">
        <w:rPr>
          <w:rFonts w:ascii="Times New Roman" w:hAnsi="Times New Roman" w:cs="Times New Roman"/>
          <w:sz w:val="24"/>
          <w:szCs w:val="24"/>
        </w:rPr>
        <w:t xml:space="preserve">Horn, 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409" w:rsidRPr="00FA086D">
        <w:rPr>
          <w:rFonts w:ascii="Times New Roman" w:hAnsi="Times New Roman" w:cs="Times New Roman"/>
          <w:sz w:val="24"/>
          <w:szCs w:val="24"/>
        </w:rPr>
        <w:t>VTrans</w:t>
      </w:r>
      <w:proofErr w:type="spellEnd"/>
      <w:proofErr w:type="gramEnd"/>
      <w:r w:rsidR="00821409" w:rsidRPr="00FA086D">
        <w:rPr>
          <w:rFonts w:ascii="Times New Roman" w:hAnsi="Times New Roman" w:cs="Times New Roman"/>
          <w:sz w:val="24"/>
          <w:szCs w:val="24"/>
        </w:rPr>
        <w:t xml:space="preserve"> Michele Boomhower, AAFM Diane Bothfeld (by phone),  </w:t>
      </w:r>
      <w:r w:rsidR="004D4965" w:rsidRPr="00FA086D">
        <w:rPr>
          <w:rFonts w:ascii="Times New Roman" w:hAnsi="Times New Roman" w:cs="Times New Roman"/>
          <w:sz w:val="24"/>
          <w:szCs w:val="24"/>
        </w:rPr>
        <w:t>DEC Deputy Commissioner Rebecca Ellis,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Vermont </w:t>
      </w:r>
      <w:r w:rsidR="00C67ABE">
        <w:rPr>
          <w:rFonts w:ascii="Times New Roman" w:hAnsi="Times New Roman" w:cs="Times New Roman"/>
          <w:sz w:val="24"/>
          <w:szCs w:val="24"/>
        </w:rPr>
        <w:t>Chamber Ashley Romeo-Boles,  LCC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Jared Carpenter, Tim </w:t>
      </w:r>
      <w:proofErr w:type="spellStart"/>
      <w:r w:rsidR="00821409" w:rsidRPr="00FA086D">
        <w:rPr>
          <w:rFonts w:ascii="Times New Roman" w:hAnsi="Times New Roman" w:cs="Times New Roman"/>
          <w:sz w:val="24"/>
          <w:szCs w:val="24"/>
        </w:rPr>
        <w:t>Heney</w:t>
      </w:r>
      <w:proofErr w:type="spellEnd"/>
      <w:r w:rsidR="00821409" w:rsidRPr="00FA086D">
        <w:rPr>
          <w:rFonts w:ascii="Times New Roman" w:hAnsi="Times New Roman" w:cs="Times New Roman"/>
          <w:sz w:val="24"/>
          <w:szCs w:val="24"/>
        </w:rPr>
        <w:t xml:space="preserve">, John Grenier, Peter Sterling, </w:t>
      </w:r>
      <w:r w:rsidR="004D4965" w:rsidRPr="00FA086D">
        <w:rPr>
          <w:rFonts w:ascii="Times New Roman" w:hAnsi="Times New Roman" w:cs="Times New Roman"/>
          <w:sz w:val="24"/>
          <w:szCs w:val="24"/>
        </w:rPr>
        <w:t>Rep. David Deen (by phone),</w:t>
      </w:r>
    </w:p>
    <w:p w14:paraId="141E5F74" w14:textId="052A260F" w:rsidR="001204E0" w:rsidRPr="00FA086D" w:rsidRDefault="001204E0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0A487" w14:textId="77777777" w:rsidR="00BB53D1" w:rsidRDefault="00635899" w:rsidP="0082140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Review Agenda</w:t>
      </w:r>
      <w:r w:rsidR="001204E0" w:rsidRPr="00FA086D">
        <w:rPr>
          <w:rFonts w:ascii="Times New Roman" w:hAnsi="Times New Roman" w:cs="Times New Roman"/>
          <w:sz w:val="24"/>
          <w:szCs w:val="24"/>
        </w:rPr>
        <w:t xml:space="preserve">. 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The Working Group reviewed the draft agenda.</w:t>
      </w:r>
      <w:r w:rsidR="001204E0" w:rsidRPr="00FA086D">
        <w:rPr>
          <w:rFonts w:ascii="Times New Roman" w:hAnsi="Times New Roman" w:cs="Times New Roman"/>
          <w:sz w:val="24"/>
          <w:szCs w:val="24"/>
        </w:rPr>
        <w:t xml:space="preserve"> </w:t>
      </w:r>
      <w:r w:rsidR="00821409" w:rsidRPr="00FA086D">
        <w:rPr>
          <w:rFonts w:ascii="Times New Roman" w:hAnsi="Times New Roman" w:cs="Times New Roman"/>
          <w:sz w:val="24"/>
          <w:szCs w:val="24"/>
        </w:rPr>
        <w:t>There were no changes to the draft agenda.</w:t>
      </w:r>
    </w:p>
    <w:p w14:paraId="06F4C283" w14:textId="77777777" w:rsidR="00FA086D" w:rsidRPr="00FA086D" w:rsidRDefault="00FA086D" w:rsidP="00FA08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6D6CB9E" w14:textId="77777777" w:rsidR="00821409" w:rsidRDefault="00635899" w:rsidP="00E13E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Minutes from 6/28/2017</w:t>
      </w:r>
      <w:r w:rsidR="007567BC" w:rsidRPr="00FA086D">
        <w:rPr>
          <w:rFonts w:ascii="Times New Roman" w:hAnsi="Times New Roman" w:cs="Times New Roman"/>
          <w:sz w:val="24"/>
          <w:szCs w:val="24"/>
        </w:rPr>
        <w:t xml:space="preserve">. 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The Working Group reviewed the minutes from the 6/28/2017 meeting.  The m</w:t>
      </w:r>
      <w:r w:rsidR="007567BC" w:rsidRPr="00FA086D">
        <w:rPr>
          <w:rFonts w:ascii="Times New Roman" w:hAnsi="Times New Roman" w:cs="Times New Roman"/>
          <w:sz w:val="24"/>
          <w:szCs w:val="24"/>
        </w:rPr>
        <w:t xml:space="preserve">otion to approve the minutes 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was </w:t>
      </w:r>
      <w:r w:rsidR="007567BC" w:rsidRPr="00FA086D">
        <w:rPr>
          <w:rFonts w:ascii="Times New Roman" w:hAnsi="Times New Roman" w:cs="Times New Roman"/>
          <w:sz w:val="24"/>
          <w:szCs w:val="24"/>
        </w:rPr>
        <w:t>passed without objection.</w:t>
      </w:r>
    </w:p>
    <w:p w14:paraId="3D64A740" w14:textId="7940EA7F" w:rsidR="00FA086D" w:rsidRPr="000F3E6C" w:rsidRDefault="00FA086D" w:rsidP="000F3E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1259B" w14:textId="77777777" w:rsidR="00E13E00" w:rsidRDefault="0080218E" w:rsidP="008021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Costs of Administering</w:t>
      </w:r>
      <w:r w:rsidR="00F15CAD" w:rsidRPr="00FA086D">
        <w:rPr>
          <w:rFonts w:ascii="Times New Roman" w:hAnsi="Times New Roman" w:cs="Times New Roman"/>
          <w:sz w:val="24"/>
          <w:szCs w:val="24"/>
        </w:rPr>
        <w:t xml:space="preserve"> Parcel</w:t>
      </w:r>
      <w:r w:rsidRPr="00FA086D">
        <w:rPr>
          <w:rFonts w:ascii="Times New Roman" w:hAnsi="Times New Roman" w:cs="Times New Roman"/>
          <w:sz w:val="24"/>
          <w:szCs w:val="24"/>
        </w:rPr>
        <w:t xml:space="preserve"> and Impervious Surface</w:t>
      </w:r>
      <w:r w:rsidR="00F15CAD" w:rsidRPr="00FA086D">
        <w:rPr>
          <w:rFonts w:ascii="Times New Roman" w:hAnsi="Times New Roman" w:cs="Times New Roman"/>
          <w:sz w:val="24"/>
          <w:szCs w:val="24"/>
        </w:rPr>
        <w:t xml:space="preserve"> Fees</w:t>
      </w:r>
      <w:r w:rsidR="00821409" w:rsidRPr="00FA086D">
        <w:rPr>
          <w:rFonts w:ascii="Times New Roman" w:hAnsi="Times New Roman" w:cs="Times New Roman"/>
          <w:sz w:val="24"/>
          <w:szCs w:val="24"/>
        </w:rPr>
        <w:t>. The Working Gro</w:t>
      </w:r>
      <w:r w:rsidRPr="00FA086D">
        <w:rPr>
          <w:rFonts w:ascii="Times New Roman" w:hAnsi="Times New Roman" w:cs="Times New Roman"/>
          <w:sz w:val="24"/>
          <w:szCs w:val="24"/>
        </w:rPr>
        <w:t xml:space="preserve">up reviewed the Vt. </w:t>
      </w:r>
      <w:proofErr w:type="spellStart"/>
      <w:r w:rsidRPr="00FA086D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FA086D">
        <w:rPr>
          <w:rFonts w:ascii="Times New Roman" w:hAnsi="Times New Roman" w:cs="Times New Roman"/>
          <w:sz w:val="24"/>
          <w:szCs w:val="24"/>
        </w:rPr>
        <w:t xml:space="preserve"> of Taxes Memo on “</w:t>
      </w:r>
      <w:r w:rsidR="00E13E00" w:rsidRPr="00FA086D">
        <w:rPr>
          <w:rFonts w:ascii="Times New Roman" w:hAnsi="Times New Roman" w:cs="Times New Roman"/>
          <w:sz w:val="24"/>
          <w:szCs w:val="24"/>
        </w:rPr>
        <w:t>Parcel Fee Collection and Appeal Considerations</w:t>
      </w:r>
      <w:r w:rsidRPr="00FA086D">
        <w:rPr>
          <w:rFonts w:ascii="Times New Roman" w:hAnsi="Times New Roman" w:cs="Times New Roman"/>
          <w:sz w:val="24"/>
          <w:szCs w:val="24"/>
        </w:rPr>
        <w:t xml:space="preserve">” </w:t>
      </w:r>
      <w:r w:rsidR="00E13E00" w:rsidRPr="00FA086D">
        <w:rPr>
          <w:rFonts w:ascii="Times New Roman" w:hAnsi="Times New Roman" w:cs="Times New Roman"/>
          <w:sz w:val="24"/>
          <w:szCs w:val="24"/>
        </w:rPr>
        <w:t xml:space="preserve"> </w:t>
      </w:r>
      <w:r w:rsidR="00A87C6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13E00" w:rsidRPr="00FA086D">
          <w:rPr>
            <w:rStyle w:val="Hyperlink"/>
            <w:rFonts w:ascii="Times New Roman" w:hAnsi="Times New Roman" w:cs="Times New Roman"/>
            <w:sz w:val="24"/>
            <w:szCs w:val="24"/>
          </w:rPr>
          <w:t>Memo</w:t>
        </w:r>
      </w:hyperlink>
      <w:r w:rsidRPr="00FA086D">
        <w:rPr>
          <w:rFonts w:ascii="Times New Roman" w:hAnsi="Times New Roman" w:cs="Times New Roman"/>
          <w:sz w:val="24"/>
          <w:szCs w:val="24"/>
        </w:rPr>
        <w:t xml:space="preserve"> </w:t>
      </w:r>
      <w:r w:rsidR="00E13E00" w:rsidRPr="00FA086D">
        <w:rPr>
          <w:rFonts w:ascii="Times New Roman" w:hAnsi="Times New Roman" w:cs="Times New Roman"/>
          <w:sz w:val="24"/>
          <w:szCs w:val="24"/>
        </w:rPr>
        <w:t>Feb. 2017)</w:t>
      </w:r>
      <w:r w:rsidRPr="00FA086D">
        <w:rPr>
          <w:rFonts w:ascii="Times New Roman" w:hAnsi="Times New Roman" w:cs="Times New Roman"/>
          <w:sz w:val="24"/>
          <w:szCs w:val="24"/>
        </w:rPr>
        <w:t xml:space="preserve">, and discussed </w:t>
      </w:r>
      <w:r w:rsidR="00E545A0" w:rsidRPr="00FA086D">
        <w:rPr>
          <w:rFonts w:ascii="Times New Roman" w:hAnsi="Times New Roman" w:cs="Times New Roman"/>
          <w:sz w:val="24"/>
          <w:szCs w:val="24"/>
        </w:rPr>
        <w:t>four scenarios for the administration of a parcel or impervious surface fee.</w:t>
      </w:r>
    </w:p>
    <w:p w14:paraId="64BC7F9A" w14:textId="77777777" w:rsidR="00FA086D" w:rsidRPr="00FA086D" w:rsidRDefault="00FA086D" w:rsidP="00FA08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781E0C" w14:textId="57952B4C" w:rsidR="001204E0" w:rsidRPr="00FA086D" w:rsidRDefault="001204E0" w:rsidP="001204E0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Local administration.  This approach</w:t>
      </w:r>
      <w:r w:rsidR="00E545A0" w:rsidRPr="00FA086D">
        <w:rPr>
          <w:rFonts w:ascii="Times New Roman" w:hAnsi="Times New Roman" w:cs="Times New Roman"/>
          <w:sz w:val="24"/>
          <w:szCs w:val="24"/>
        </w:rPr>
        <w:t xml:space="preserve"> would leverage the</w:t>
      </w:r>
      <w:r w:rsidRPr="00FA086D">
        <w:rPr>
          <w:rFonts w:ascii="Times New Roman" w:hAnsi="Times New Roman" w:cs="Times New Roman"/>
          <w:sz w:val="24"/>
          <w:szCs w:val="24"/>
        </w:rPr>
        <w:t xml:space="preserve"> current property 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tax system with state support for </w:t>
      </w:r>
      <w:r w:rsidR="0080218E" w:rsidRPr="00FA086D">
        <w:rPr>
          <w:rFonts w:ascii="Times New Roman" w:hAnsi="Times New Roman" w:cs="Times New Roman"/>
          <w:sz w:val="24"/>
          <w:szCs w:val="24"/>
        </w:rPr>
        <w:t>municipal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collection of a parcel or</w:t>
      </w:r>
      <w:r w:rsidRPr="00FA086D">
        <w:rPr>
          <w:rFonts w:ascii="Times New Roman" w:hAnsi="Times New Roman" w:cs="Times New Roman"/>
          <w:sz w:val="24"/>
          <w:szCs w:val="24"/>
        </w:rPr>
        <w:t xml:space="preserve"> impervious surface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fee</w:t>
      </w:r>
      <w:r w:rsidRPr="00FA086D">
        <w:rPr>
          <w:rFonts w:ascii="Times New Roman" w:hAnsi="Times New Roman" w:cs="Times New Roman"/>
          <w:sz w:val="24"/>
          <w:szCs w:val="24"/>
        </w:rPr>
        <w:t xml:space="preserve">. </w:t>
      </w:r>
      <w:r w:rsidR="00E545A0" w:rsidRPr="00FA086D">
        <w:rPr>
          <w:rFonts w:ascii="Times New Roman" w:hAnsi="Times New Roman" w:cs="Times New Roman"/>
          <w:sz w:val="24"/>
          <w:szCs w:val="24"/>
        </w:rPr>
        <w:t>This approach would be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409" w:rsidRPr="00FA086D">
        <w:rPr>
          <w:rFonts w:ascii="Times New Roman" w:hAnsi="Times New Roman" w:cs="Times New Roman"/>
          <w:sz w:val="24"/>
          <w:szCs w:val="24"/>
        </w:rPr>
        <w:t>s</w:t>
      </w:r>
      <w:r w:rsidRPr="00FA086D">
        <w:rPr>
          <w:rFonts w:ascii="Times New Roman" w:hAnsi="Times New Roman" w:cs="Times New Roman"/>
          <w:sz w:val="24"/>
          <w:szCs w:val="24"/>
        </w:rPr>
        <w:t>imilar to</w:t>
      </w:r>
      <w:proofErr w:type="gramEnd"/>
      <w:r w:rsidR="00821409" w:rsidRPr="00FA086D">
        <w:rPr>
          <w:rFonts w:ascii="Times New Roman" w:hAnsi="Times New Roman" w:cs="Times New Roman"/>
          <w:sz w:val="24"/>
          <w:szCs w:val="24"/>
        </w:rPr>
        <w:t xml:space="preserve"> </w:t>
      </w:r>
      <w:r w:rsidR="003D3596">
        <w:rPr>
          <w:rFonts w:ascii="Times New Roman" w:hAnsi="Times New Roman" w:cs="Times New Roman"/>
          <w:sz w:val="24"/>
          <w:szCs w:val="24"/>
        </w:rPr>
        <w:t>collection of</w:t>
      </w:r>
      <w:r w:rsidRPr="00FA086D">
        <w:rPr>
          <w:rFonts w:ascii="Times New Roman" w:hAnsi="Times New Roman" w:cs="Times New Roman"/>
          <w:sz w:val="24"/>
          <w:szCs w:val="24"/>
        </w:rPr>
        <w:t xml:space="preserve"> current</w:t>
      </w:r>
      <w:r w:rsidR="00821409" w:rsidRPr="00FA086D">
        <w:rPr>
          <w:rFonts w:ascii="Times New Roman" w:hAnsi="Times New Roman" w:cs="Times New Roman"/>
          <w:sz w:val="24"/>
          <w:szCs w:val="24"/>
        </w:rPr>
        <w:t xml:space="preserve"> statewide </w:t>
      </w:r>
      <w:r w:rsidR="003D3596">
        <w:rPr>
          <w:rFonts w:ascii="Times New Roman" w:hAnsi="Times New Roman" w:cs="Times New Roman"/>
          <w:sz w:val="24"/>
          <w:szCs w:val="24"/>
        </w:rPr>
        <w:t xml:space="preserve">education </w:t>
      </w:r>
      <w:r w:rsidR="00821409" w:rsidRPr="00FA086D">
        <w:rPr>
          <w:rFonts w:ascii="Times New Roman" w:hAnsi="Times New Roman" w:cs="Times New Roman"/>
          <w:sz w:val="24"/>
          <w:szCs w:val="24"/>
        </w:rPr>
        <w:t>property tax</w:t>
      </w:r>
      <w:r w:rsidR="003D3596">
        <w:rPr>
          <w:rFonts w:ascii="Times New Roman" w:hAnsi="Times New Roman" w:cs="Times New Roman"/>
          <w:sz w:val="24"/>
          <w:szCs w:val="24"/>
        </w:rPr>
        <w:t xml:space="preserve"> sys</w:t>
      </w:r>
      <w:r w:rsidR="00D34E0A">
        <w:rPr>
          <w:rFonts w:ascii="Times New Roman" w:hAnsi="Times New Roman" w:cs="Times New Roman"/>
          <w:sz w:val="24"/>
          <w:szCs w:val="24"/>
        </w:rPr>
        <w:t>t</w:t>
      </w:r>
      <w:r w:rsidRPr="00FA086D">
        <w:rPr>
          <w:rFonts w:ascii="Times New Roman" w:hAnsi="Times New Roman" w:cs="Times New Roman"/>
          <w:sz w:val="24"/>
          <w:szCs w:val="24"/>
        </w:rPr>
        <w:t xml:space="preserve">em, where state assists </w:t>
      </w:r>
      <w:r w:rsidR="00A87C6E">
        <w:rPr>
          <w:rFonts w:ascii="Times New Roman" w:hAnsi="Times New Roman" w:cs="Times New Roman"/>
          <w:sz w:val="24"/>
          <w:szCs w:val="24"/>
        </w:rPr>
        <w:t>municipalities tax administration</w:t>
      </w:r>
      <w:r w:rsidRPr="00FA086D">
        <w:rPr>
          <w:rFonts w:ascii="Times New Roman" w:hAnsi="Times New Roman" w:cs="Times New Roman"/>
          <w:sz w:val="24"/>
          <w:szCs w:val="24"/>
        </w:rPr>
        <w:t xml:space="preserve">. </w:t>
      </w:r>
      <w:r w:rsidR="00E545A0" w:rsidRPr="00FA086D">
        <w:rPr>
          <w:rFonts w:ascii="Times New Roman" w:hAnsi="Times New Roman" w:cs="Times New Roman"/>
          <w:sz w:val="24"/>
          <w:szCs w:val="24"/>
        </w:rPr>
        <w:t xml:space="preserve">As noted in the Tax Department’s Feb. 2017, memo, the </w:t>
      </w:r>
      <w:r w:rsidRPr="00FA086D">
        <w:rPr>
          <w:rFonts w:ascii="Times New Roman" w:hAnsi="Times New Roman" w:cs="Times New Roman"/>
          <w:sz w:val="24"/>
          <w:szCs w:val="24"/>
        </w:rPr>
        <w:t xml:space="preserve">State </w:t>
      </w:r>
      <w:r w:rsidR="003D3596">
        <w:rPr>
          <w:rFonts w:ascii="Times New Roman" w:hAnsi="Times New Roman" w:cs="Times New Roman"/>
          <w:sz w:val="24"/>
          <w:szCs w:val="24"/>
        </w:rPr>
        <w:t>pays</w:t>
      </w:r>
      <w:r w:rsidRPr="00FA086D">
        <w:rPr>
          <w:rFonts w:ascii="Times New Roman" w:hAnsi="Times New Roman" w:cs="Times New Roman"/>
          <w:sz w:val="24"/>
          <w:szCs w:val="24"/>
        </w:rPr>
        <w:t xml:space="preserve"> $5 - $6 million to municipalities</w:t>
      </w:r>
      <w:r w:rsidR="003D3596">
        <w:rPr>
          <w:rFonts w:ascii="Times New Roman" w:hAnsi="Times New Roman" w:cs="Times New Roman"/>
          <w:sz w:val="24"/>
          <w:szCs w:val="24"/>
        </w:rPr>
        <w:t xml:space="preserve"> for help</w:t>
      </w:r>
      <w:r w:rsidRPr="00FA086D">
        <w:rPr>
          <w:rFonts w:ascii="Times New Roman" w:hAnsi="Times New Roman" w:cs="Times New Roman"/>
          <w:sz w:val="24"/>
          <w:szCs w:val="24"/>
        </w:rPr>
        <w:t xml:space="preserve"> in collecting the </w:t>
      </w:r>
      <w:r w:rsidR="00821409" w:rsidRPr="00FA086D">
        <w:rPr>
          <w:rFonts w:ascii="Times New Roman" w:hAnsi="Times New Roman" w:cs="Times New Roman"/>
          <w:sz w:val="24"/>
          <w:szCs w:val="24"/>
        </w:rPr>
        <w:t>statewide education property tax.</w:t>
      </w:r>
    </w:p>
    <w:p w14:paraId="512589CD" w14:textId="77777777" w:rsidR="00E545A0" w:rsidRPr="00FA086D" w:rsidRDefault="001204E0" w:rsidP="001204E0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State</w:t>
      </w:r>
      <w:r w:rsidR="00E23316" w:rsidRPr="00FA086D">
        <w:rPr>
          <w:rFonts w:ascii="Times New Roman" w:hAnsi="Times New Roman" w:cs="Times New Roman"/>
          <w:sz w:val="24"/>
          <w:szCs w:val="24"/>
        </w:rPr>
        <w:t xml:space="preserve"> administration. State</w:t>
      </w:r>
      <w:r w:rsidR="002C13E4" w:rsidRPr="00FA086D">
        <w:rPr>
          <w:rFonts w:ascii="Times New Roman" w:hAnsi="Times New Roman" w:cs="Times New Roman"/>
          <w:sz w:val="24"/>
          <w:szCs w:val="24"/>
        </w:rPr>
        <w:t xml:space="preserve"> w</w:t>
      </w:r>
      <w:r w:rsidRPr="00FA086D">
        <w:rPr>
          <w:rFonts w:ascii="Times New Roman" w:hAnsi="Times New Roman" w:cs="Times New Roman"/>
          <w:sz w:val="24"/>
          <w:szCs w:val="24"/>
        </w:rPr>
        <w:t>ould take on both statewide property</w:t>
      </w:r>
      <w:r w:rsidR="00E23316" w:rsidRPr="00FA086D">
        <w:rPr>
          <w:rFonts w:ascii="Times New Roman" w:hAnsi="Times New Roman" w:cs="Times New Roman"/>
          <w:sz w:val="24"/>
          <w:szCs w:val="24"/>
        </w:rPr>
        <w:t xml:space="preserve"> education</w:t>
      </w:r>
      <w:r w:rsidRPr="00FA086D">
        <w:rPr>
          <w:rFonts w:ascii="Times New Roman" w:hAnsi="Times New Roman" w:cs="Times New Roman"/>
          <w:sz w:val="24"/>
          <w:szCs w:val="24"/>
        </w:rPr>
        <w:t xml:space="preserve"> tax</w:t>
      </w:r>
      <w:r w:rsidR="00E23316" w:rsidRPr="00FA086D">
        <w:rPr>
          <w:rFonts w:ascii="Times New Roman" w:hAnsi="Times New Roman" w:cs="Times New Roman"/>
          <w:sz w:val="24"/>
          <w:szCs w:val="24"/>
        </w:rPr>
        <w:t xml:space="preserve"> and impervious parcel fee.</w:t>
      </w:r>
      <w:r w:rsidR="00E545A0" w:rsidRPr="00FA0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B6A84" w14:textId="7EB4CB45" w:rsidR="000F3E6C" w:rsidRPr="000F3E6C" w:rsidRDefault="001204E0" w:rsidP="001204E0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Parallel systems.  Local collection of pr</w:t>
      </w:r>
      <w:r w:rsidR="00D34E0A">
        <w:rPr>
          <w:rFonts w:ascii="Times New Roman" w:hAnsi="Times New Roman" w:cs="Times New Roman"/>
          <w:sz w:val="24"/>
          <w:szCs w:val="24"/>
        </w:rPr>
        <w:t xml:space="preserve">operty taxes and state collection of parcel or </w:t>
      </w:r>
      <w:r w:rsidRPr="00FA086D">
        <w:rPr>
          <w:rFonts w:ascii="Times New Roman" w:hAnsi="Times New Roman" w:cs="Times New Roman"/>
          <w:sz w:val="24"/>
          <w:szCs w:val="24"/>
        </w:rPr>
        <w:t xml:space="preserve">impervious </w:t>
      </w:r>
      <w:r w:rsidR="00D34E0A">
        <w:rPr>
          <w:rFonts w:ascii="Times New Roman" w:hAnsi="Times New Roman" w:cs="Times New Roman"/>
          <w:sz w:val="24"/>
          <w:szCs w:val="24"/>
        </w:rPr>
        <w:t>surface</w:t>
      </w:r>
      <w:r w:rsidRPr="00FA086D">
        <w:rPr>
          <w:rFonts w:ascii="Times New Roman" w:hAnsi="Times New Roman" w:cs="Times New Roman"/>
          <w:sz w:val="24"/>
          <w:szCs w:val="24"/>
        </w:rPr>
        <w:t xml:space="preserve"> fee. This would</w:t>
      </w:r>
      <w:r w:rsidR="00E545A0" w:rsidRPr="00FA086D">
        <w:rPr>
          <w:rFonts w:ascii="Times New Roman" w:hAnsi="Times New Roman" w:cs="Times New Roman"/>
          <w:sz w:val="24"/>
          <w:szCs w:val="24"/>
        </w:rPr>
        <w:t xml:space="preserve"> be duplicative and expensive. As noted in the meeting, the Vermont Tax Department currently spends roughly $17.7 million to collect $1.67 billion in revenues.  To implement statewide collection of a parcel or impervious surface fee, the Vermont Tax Department would need to spend roughly $4 million to collect $18 million</w:t>
      </w:r>
      <w:r w:rsidR="006A7458">
        <w:rPr>
          <w:rFonts w:ascii="Times New Roman" w:hAnsi="Times New Roman" w:cs="Times New Roman"/>
          <w:sz w:val="24"/>
          <w:szCs w:val="24"/>
        </w:rPr>
        <w:t xml:space="preserve"> in addition to up-front expenses</w:t>
      </w:r>
      <w:r w:rsidR="00E545A0" w:rsidRPr="00FA086D">
        <w:rPr>
          <w:rFonts w:ascii="Times New Roman" w:hAnsi="Times New Roman" w:cs="Times New Roman"/>
          <w:sz w:val="24"/>
          <w:szCs w:val="24"/>
        </w:rPr>
        <w:t>.</w:t>
      </w:r>
      <w:r w:rsidR="00E545A0" w:rsidRPr="00FA086D">
        <w:rPr>
          <w:noProof/>
        </w:rPr>
        <w:t xml:space="preserve"> </w:t>
      </w:r>
    </w:p>
    <w:p w14:paraId="28245657" w14:textId="78E71092" w:rsidR="001204E0" w:rsidRPr="00FA086D" w:rsidRDefault="00F33BCA" w:rsidP="000F3E6C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FA086D">
        <w:rPr>
          <w:noProof/>
        </w:rPr>
        <w:drawing>
          <wp:anchor distT="0" distB="0" distL="114300" distR="114300" simplePos="0" relativeHeight="251658240" behindDoc="0" locked="0" layoutInCell="1" allowOverlap="1" wp14:anchorId="7DD91678" wp14:editId="2ED8FD0F">
            <wp:simplePos x="0" y="0"/>
            <wp:positionH relativeFrom="column">
              <wp:posOffset>1121229</wp:posOffset>
            </wp:positionH>
            <wp:positionV relativeFrom="paragraph">
              <wp:posOffset>255180</wp:posOffset>
            </wp:positionV>
            <wp:extent cx="5449785" cy="1159057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785" cy="1159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10B6B" w14:textId="1AFA735B" w:rsidR="000F3E6C" w:rsidRDefault="000F3E6C" w:rsidP="00E545A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52828A0" w14:textId="40AB4F4D" w:rsidR="00E545A0" w:rsidRPr="000F3E6C" w:rsidRDefault="000F3E6C" w:rsidP="000F3E6C">
      <w:pPr>
        <w:tabs>
          <w:tab w:val="left" w:pos="4389"/>
        </w:tabs>
      </w:pPr>
      <w:r>
        <w:tab/>
      </w:r>
    </w:p>
    <w:p w14:paraId="49EFCA1C" w14:textId="057EDD76" w:rsidR="001204E0" w:rsidRPr="00FA086D" w:rsidRDefault="002C13E4" w:rsidP="001204E0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lastRenderedPageBreak/>
        <w:t>Local</w:t>
      </w:r>
      <w:r w:rsidR="00FA086D">
        <w:rPr>
          <w:rFonts w:ascii="Times New Roman" w:hAnsi="Times New Roman" w:cs="Times New Roman"/>
          <w:sz w:val="24"/>
          <w:szCs w:val="24"/>
        </w:rPr>
        <w:t xml:space="preserve"> or regional</w:t>
      </w:r>
      <w:r w:rsidR="0080218E" w:rsidRPr="00FA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8E" w:rsidRPr="00FA086D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80218E" w:rsidRPr="00FA086D">
        <w:rPr>
          <w:rFonts w:ascii="Times New Roman" w:hAnsi="Times New Roman" w:cs="Times New Roman"/>
          <w:sz w:val="24"/>
          <w:szCs w:val="24"/>
        </w:rPr>
        <w:t xml:space="preserve"> utility </w:t>
      </w:r>
      <w:r w:rsidRPr="00FA086D">
        <w:rPr>
          <w:rFonts w:ascii="Times New Roman" w:hAnsi="Times New Roman" w:cs="Times New Roman"/>
          <w:sz w:val="24"/>
          <w:szCs w:val="24"/>
        </w:rPr>
        <w:t xml:space="preserve">option.  </w:t>
      </w:r>
      <w:r w:rsidR="0080218E" w:rsidRPr="00FA086D">
        <w:rPr>
          <w:rFonts w:ascii="Times New Roman" w:hAnsi="Times New Roman" w:cs="Times New Roman"/>
          <w:sz w:val="24"/>
          <w:szCs w:val="24"/>
        </w:rPr>
        <w:t>Under this scenario, the Tax Department would support collection of a parcel or impervious surface fee by a r</w:t>
      </w:r>
      <w:r w:rsidR="001204E0" w:rsidRPr="00FA086D">
        <w:rPr>
          <w:rFonts w:ascii="Times New Roman" w:hAnsi="Times New Roman" w:cs="Times New Roman"/>
          <w:sz w:val="24"/>
          <w:szCs w:val="24"/>
        </w:rPr>
        <w:t>egional or state</w:t>
      </w:r>
      <w:r w:rsidR="00E23316" w:rsidRPr="00FA086D">
        <w:rPr>
          <w:rFonts w:ascii="Times New Roman" w:hAnsi="Times New Roman" w:cs="Times New Roman"/>
          <w:sz w:val="24"/>
          <w:szCs w:val="24"/>
        </w:rPr>
        <w:t>wide</w:t>
      </w:r>
      <w:r w:rsidR="001204E0" w:rsidRPr="00FA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4E0" w:rsidRPr="00FA086D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1204E0" w:rsidRPr="00FA086D">
        <w:rPr>
          <w:rFonts w:ascii="Times New Roman" w:hAnsi="Times New Roman" w:cs="Times New Roman"/>
          <w:sz w:val="24"/>
          <w:szCs w:val="24"/>
        </w:rPr>
        <w:t xml:space="preserve"> utility.</w:t>
      </w:r>
      <w:r w:rsidR="0080218E" w:rsidRPr="00FA086D">
        <w:rPr>
          <w:rFonts w:ascii="Times New Roman" w:hAnsi="Times New Roman" w:cs="Times New Roman"/>
          <w:sz w:val="24"/>
          <w:szCs w:val="24"/>
        </w:rPr>
        <w:t xml:space="preserve">  This would be </w:t>
      </w:r>
      <w:proofErr w:type="gramStart"/>
      <w:r w:rsidR="0080218E" w:rsidRPr="00FA086D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80218E" w:rsidRPr="00FA086D">
        <w:rPr>
          <w:rFonts w:ascii="Times New Roman" w:hAnsi="Times New Roman" w:cs="Times New Roman"/>
          <w:sz w:val="24"/>
          <w:szCs w:val="24"/>
        </w:rPr>
        <w:t xml:space="preserve"> the first scenario, except that the Tax Department would need to develop new partnerships with local and regional utilities, rather than build upon existing relationships with municipal billing systems.</w:t>
      </w:r>
      <w:r w:rsidR="00801CA1">
        <w:rPr>
          <w:rFonts w:ascii="Times New Roman" w:hAnsi="Times New Roman" w:cs="Times New Roman"/>
          <w:sz w:val="24"/>
          <w:szCs w:val="24"/>
        </w:rPr>
        <w:t xml:space="preserve"> Additionally, these new utilities would need to establish billing and collections capacities. </w:t>
      </w:r>
    </w:p>
    <w:p w14:paraId="0F295D88" w14:textId="77777777" w:rsidR="00E23316" w:rsidRPr="00FA086D" w:rsidRDefault="00E23316" w:rsidP="00E233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5D737" w14:textId="77777777" w:rsidR="009D3CB2" w:rsidRDefault="0080218E" w:rsidP="008021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 xml:space="preserve">The Working Group was interested in obtaining additional information from existing </w:t>
      </w:r>
      <w:proofErr w:type="spellStart"/>
      <w:r w:rsidRPr="00FA086D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FA086D">
        <w:rPr>
          <w:rFonts w:ascii="Times New Roman" w:hAnsi="Times New Roman" w:cs="Times New Roman"/>
          <w:sz w:val="24"/>
          <w:szCs w:val="24"/>
        </w:rPr>
        <w:t xml:space="preserve"> utilities in Burlington and South Burlington about the number of appeals brought when </w:t>
      </w:r>
      <w:proofErr w:type="spellStart"/>
      <w:r w:rsidRPr="00FA086D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FA086D">
        <w:rPr>
          <w:rFonts w:ascii="Times New Roman" w:hAnsi="Times New Roman" w:cs="Times New Roman"/>
          <w:sz w:val="24"/>
          <w:szCs w:val="24"/>
        </w:rPr>
        <w:t xml:space="preserve"> billing systems were implemented.</w:t>
      </w:r>
    </w:p>
    <w:p w14:paraId="324E2449" w14:textId="77777777" w:rsidR="00FA086D" w:rsidRPr="00FA086D" w:rsidRDefault="00FA086D" w:rsidP="008021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AD2CD0C" w14:textId="77777777" w:rsidR="0080218E" w:rsidRPr="00FA086D" w:rsidRDefault="0080218E" w:rsidP="008021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 xml:space="preserve"> Revenues from Parcel and Impervious Surface Fees.  The Working Group reviewed the Vt. </w:t>
      </w:r>
      <w:proofErr w:type="spellStart"/>
      <w:r w:rsidRPr="00FA086D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FA086D">
        <w:rPr>
          <w:rFonts w:ascii="Times New Roman" w:hAnsi="Times New Roman" w:cs="Times New Roman"/>
          <w:sz w:val="24"/>
          <w:szCs w:val="24"/>
        </w:rPr>
        <w:t xml:space="preserve"> of Taxes Memo on “Parcel Fee Revenue Estimates, </w:t>
      </w:r>
      <w:hyperlink r:id="rId9" w:history="1">
        <w:r w:rsidRPr="00FA086D">
          <w:rPr>
            <w:rStyle w:val="Hyperlink"/>
            <w:rFonts w:ascii="Times New Roman" w:hAnsi="Times New Roman" w:cs="Times New Roman"/>
            <w:sz w:val="24"/>
            <w:szCs w:val="24"/>
          </w:rPr>
          <w:t>Memo</w:t>
        </w:r>
      </w:hyperlink>
      <w:r w:rsidRPr="00FA086D">
        <w:rPr>
          <w:rFonts w:ascii="Times New Roman" w:hAnsi="Times New Roman" w:cs="Times New Roman"/>
          <w:sz w:val="24"/>
          <w:szCs w:val="24"/>
        </w:rPr>
        <w:t xml:space="preserve"> Submitted to Treasurer (Nov. 2016).”  </w:t>
      </w:r>
      <w:r w:rsidR="00D34E0A">
        <w:rPr>
          <w:rFonts w:ascii="Times New Roman" w:hAnsi="Times New Roman" w:cs="Times New Roman"/>
          <w:sz w:val="24"/>
          <w:szCs w:val="24"/>
        </w:rPr>
        <w:t>In Fall 2017, t</w:t>
      </w:r>
      <w:r w:rsidRPr="00FA086D">
        <w:rPr>
          <w:rFonts w:ascii="Times New Roman" w:hAnsi="Times New Roman" w:cs="Times New Roman"/>
          <w:sz w:val="24"/>
          <w:szCs w:val="24"/>
        </w:rPr>
        <w:t xml:space="preserve">he Treasurer asked the Tax Department how the state could raise roughly $18 million through four different methodologies: flat fee per parcel; per acre fee; </w:t>
      </w:r>
      <w:r w:rsidR="00FA086D" w:rsidRPr="00FA086D">
        <w:rPr>
          <w:rFonts w:ascii="Times New Roman" w:hAnsi="Times New Roman" w:cs="Times New Roman"/>
          <w:sz w:val="24"/>
          <w:szCs w:val="24"/>
        </w:rPr>
        <w:t xml:space="preserve">a tiered </w:t>
      </w:r>
      <w:r w:rsidRPr="00FA086D">
        <w:rPr>
          <w:rFonts w:ascii="Times New Roman" w:hAnsi="Times New Roman" w:cs="Times New Roman"/>
          <w:sz w:val="24"/>
          <w:szCs w:val="24"/>
        </w:rPr>
        <w:t xml:space="preserve">impervious parcel fee; </w:t>
      </w:r>
      <w:r w:rsidR="00FA086D" w:rsidRPr="00FA086D">
        <w:rPr>
          <w:rFonts w:ascii="Times New Roman" w:hAnsi="Times New Roman" w:cs="Times New Roman"/>
          <w:sz w:val="24"/>
          <w:szCs w:val="24"/>
        </w:rPr>
        <w:t>and a tiered</w:t>
      </w:r>
      <w:r w:rsidRPr="00FA086D">
        <w:rPr>
          <w:rFonts w:ascii="Times New Roman" w:hAnsi="Times New Roman" w:cs="Times New Roman"/>
          <w:sz w:val="24"/>
          <w:szCs w:val="24"/>
        </w:rPr>
        <w:t xml:space="preserve"> impervious acre fee.</w:t>
      </w:r>
      <w:r w:rsidR="00FA086D" w:rsidRPr="00FA086D">
        <w:rPr>
          <w:rFonts w:ascii="Times New Roman" w:hAnsi="Times New Roman" w:cs="Times New Roman"/>
          <w:sz w:val="24"/>
          <w:szCs w:val="24"/>
        </w:rPr>
        <w:t xml:space="preserve">  It was noted that it is possible to mix and matc</w:t>
      </w:r>
      <w:r w:rsidR="00D34E0A">
        <w:rPr>
          <w:rFonts w:ascii="Times New Roman" w:hAnsi="Times New Roman" w:cs="Times New Roman"/>
          <w:sz w:val="24"/>
          <w:szCs w:val="24"/>
        </w:rPr>
        <w:t>h the different options;</w:t>
      </w:r>
      <w:r w:rsidR="00FA086D" w:rsidRPr="00FA086D">
        <w:rPr>
          <w:rFonts w:ascii="Times New Roman" w:hAnsi="Times New Roman" w:cs="Times New Roman"/>
          <w:sz w:val="24"/>
          <w:szCs w:val="24"/>
        </w:rPr>
        <w:t xml:space="preserve"> for example, Burlington imposes a </w:t>
      </w:r>
      <w:proofErr w:type="spellStart"/>
      <w:r w:rsidR="00FA086D" w:rsidRPr="00FA086D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FA086D" w:rsidRPr="00FA086D">
        <w:rPr>
          <w:rFonts w:ascii="Times New Roman" w:hAnsi="Times New Roman" w:cs="Times New Roman"/>
          <w:sz w:val="24"/>
          <w:szCs w:val="24"/>
        </w:rPr>
        <w:t xml:space="preserve"> fee on commercial properties based on impervious acreage</w:t>
      </w:r>
      <w:r w:rsidR="00D34E0A">
        <w:rPr>
          <w:rFonts w:ascii="Times New Roman" w:hAnsi="Times New Roman" w:cs="Times New Roman"/>
          <w:sz w:val="24"/>
          <w:szCs w:val="24"/>
        </w:rPr>
        <w:t>,</w:t>
      </w:r>
      <w:r w:rsidR="00FA086D" w:rsidRPr="00FA086D">
        <w:rPr>
          <w:rFonts w:ascii="Times New Roman" w:hAnsi="Times New Roman" w:cs="Times New Roman"/>
          <w:sz w:val="24"/>
          <w:szCs w:val="24"/>
        </w:rPr>
        <w:t xml:space="preserve"> and commercial property owners are required to update impervious data when they undertake improvements.  The</w:t>
      </w:r>
      <w:r w:rsidR="00D34E0A">
        <w:rPr>
          <w:rFonts w:ascii="Times New Roman" w:hAnsi="Times New Roman" w:cs="Times New Roman"/>
          <w:sz w:val="24"/>
          <w:szCs w:val="24"/>
        </w:rPr>
        <w:t xml:space="preserve"> following table summarizes the four methodologies.  </w:t>
      </w:r>
    </w:p>
    <w:p w14:paraId="04113EF9" w14:textId="77777777" w:rsidR="001204E0" w:rsidRPr="00FA086D" w:rsidRDefault="001204E0" w:rsidP="00120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noProof/>
        </w:rPr>
        <w:drawing>
          <wp:inline distT="0" distB="0" distL="0" distR="0" wp14:anchorId="1DA61539" wp14:editId="0788DAFE">
            <wp:extent cx="634365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8271" w14:textId="77777777" w:rsidR="001204E0" w:rsidRPr="00FA086D" w:rsidRDefault="001204E0" w:rsidP="00E13E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DF46E" w14:textId="6FEA3CD5" w:rsidR="009D3CB2" w:rsidRPr="00FA086D" w:rsidRDefault="00FA086D" w:rsidP="00FA086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ab/>
        <w:t>For the Act 73 Working Group, the Tax Department agree</w:t>
      </w:r>
      <w:r w:rsidR="00EE2AAA">
        <w:rPr>
          <w:rFonts w:ascii="Times New Roman" w:hAnsi="Times New Roman" w:cs="Times New Roman"/>
          <w:sz w:val="24"/>
          <w:szCs w:val="24"/>
        </w:rPr>
        <w:t>d</w:t>
      </w:r>
      <w:r w:rsidRPr="00FA086D">
        <w:rPr>
          <w:rFonts w:ascii="Times New Roman" w:hAnsi="Times New Roman" w:cs="Times New Roman"/>
          <w:sz w:val="24"/>
          <w:szCs w:val="24"/>
        </w:rPr>
        <w:t xml:space="preserve"> to estimate the cost of a </w:t>
      </w:r>
      <w:proofErr w:type="spellStart"/>
      <w:r w:rsidRPr="00FA086D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FA086D">
        <w:rPr>
          <w:rFonts w:ascii="Times New Roman" w:hAnsi="Times New Roman" w:cs="Times New Roman"/>
          <w:sz w:val="24"/>
          <w:szCs w:val="24"/>
        </w:rPr>
        <w:t xml:space="preserve"> fee based on impervious acreage of each parcel.   The impervious surface data, while not yet available statewide, should be available by SFY 2020</w:t>
      </w:r>
      <w:r w:rsidR="00641518">
        <w:rPr>
          <w:rFonts w:ascii="Times New Roman" w:hAnsi="Times New Roman" w:cs="Times New Roman"/>
          <w:sz w:val="24"/>
          <w:szCs w:val="24"/>
        </w:rPr>
        <w:t>.</w:t>
      </w:r>
    </w:p>
    <w:p w14:paraId="4A96EF76" w14:textId="77777777" w:rsidR="009D3CB2" w:rsidRPr="00FA086D" w:rsidRDefault="009D3CB2" w:rsidP="00E13E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3A125" w14:textId="1931F31F" w:rsidR="003D3596" w:rsidRPr="00F33BCA" w:rsidRDefault="00F33BCA" w:rsidP="003D3596">
      <w:pPr>
        <w:pStyle w:val="ListParagraph"/>
        <w:numPr>
          <w:ilvl w:val="0"/>
          <w:numId w:val="10"/>
        </w:numPr>
        <w:tabs>
          <w:tab w:val="lef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noProof/>
        </w:rPr>
        <w:drawing>
          <wp:anchor distT="0" distB="0" distL="114300" distR="114300" simplePos="0" relativeHeight="251659264" behindDoc="0" locked="0" layoutInCell="1" allowOverlap="1" wp14:anchorId="640C658E" wp14:editId="054EDEF3">
            <wp:simplePos x="0" y="0"/>
            <wp:positionH relativeFrom="page">
              <wp:align>center</wp:align>
            </wp:positionH>
            <wp:positionV relativeFrom="paragraph">
              <wp:posOffset>457018</wp:posOffset>
            </wp:positionV>
            <wp:extent cx="6343650" cy="20091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596" w:rsidRPr="00F33BCA">
        <w:rPr>
          <w:rFonts w:ascii="Times New Roman" w:hAnsi="Times New Roman" w:cs="Times New Roman"/>
          <w:sz w:val="24"/>
          <w:szCs w:val="24"/>
        </w:rPr>
        <w:t xml:space="preserve">Review Status of Geospatial Data.  The Working Group reviewed a </w:t>
      </w:r>
      <w:proofErr w:type="spellStart"/>
      <w:r w:rsidR="003D3596" w:rsidRPr="00F33BC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3D3596" w:rsidRPr="00F33BCA">
        <w:rPr>
          <w:rFonts w:ascii="Times New Roman" w:hAnsi="Times New Roman" w:cs="Times New Roman"/>
          <w:sz w:val="24"/>
          <w:szCs w:val="24"/>
        </w:rPr>
        <w:t xml:space="preserve"> that was prepared by the Vermont Center for Geographical Information, “</w:t>
      </w:r>
      <w:r w:rsidR="00E13E00" w:rsidRPr="00F33BCA">
        <w:rPr>
          <w:rFonts w:ascii="Times New Roman" w:hAnsi="Times New Roman" w:cs="Times New Roman"/>
          <w:sz w:val="24"/>
          <w:szCs w:val="24"/>
        </w:rPr>
        <w:t>VC</w:t>
      </w:r>
      <w:r w:rsidR="00F15CAD" w:rsidRPr="00F33BCA">
        <w:rPr>
          <w:rFonts w:ascii="Times New Roman" w:hAnsi="Times New Roman" w:cs="Times New Roman"/>
          <w:sz w:val="24"/>
          <w:szCs w:val="24"/>
        </w:rPr>
        <w:t>GI</w:t>
      </w:r>
      <w:r w:rsidR="00E13E00" w:rsidRPr="00F33BCA">
        <w:rPr>
          <w:rFonts w:ascii="Times New Roman" w:hAnsi="Times New Roman" w:cs="Times New Roman"/>
          <w:sz w:val="24"/>
          <w:szCs w:val="24"/>
        </w:rPr>
        <w:t xml:space="preserve">, Geospatial Data and </w:t>
      </w:r>
      <w:r w:rsidR="00E13E00" w:rsidRPr="00F33BCA">
        <w:rPr>
          <w:rFonts w:ascii="Times New Roman" w:hAnsi="Times New Roman" w:cs="Times New Roman"/>
          <w:sz w:val="24"/>
          <w:szCs w:val="24"/>
        </w:rPr>
        <w:lastRenderedPageBreak/>
        <w:t xml:space="preserve">Imagery Application, </w:t>
      </w:r>
      <w:hyperlink r:id="rId12" w:history="1">
        <w:proofErr w:type="spellStart"/>
        <w:r w:rsidR="00E13E00" w:rsidRPr="00F33BCA"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  <w:proofErr w:type="spellEnd"/>
      </w:hyperlink>
      <w:r w:rsidR="00E13E00" w:rsidRPr="00F33BCA">
        <w:rPr>
          <w:rFonts w:ascii="Times New Roman" w:hAnsi="Times New Roman" w:cs="Times New Roman"/>
          <w:sz w:val="24"/>
          <w:szCs w:val="24"/>
        </w:rPr>
        <w:t xml:space="preserve"> (Feb. 2017)</w:t>
      </w:r>
      <w:r w:rsidR="003D3596" w:rsidRPr="00F33BCA">
        <w:rPr>
          <w:rFonts w:ascii="Times New Roman" w:hAnsi="Times New Roman" w:cs="Times New Roman"/>
          <w:sz w:val="24"/>
          <w:szCs w:val="24"/>
        </w:rPr>
        <w:t>.”  There are four mapping efforts currently underway.</w:t>
      </w:r>
      <w:r w:rsidRPr="00F33B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1B" w:rsidRPr="00F33BCA">
        <w:rPr>
          <w:rFonts w:ascii="Times New Roman" w:hAnsi="Times New Roman" w:cs="Times New Roman"/>
          <w:sz w:val="24"/>
          <w:szCs w:val="24"/>
        </w:rPr>
        <w:t xml:space="preserve">Notable </w:t>
      </w:r>
      <w:r w:rsidR="003D3596" w:rsidRPr="00F33BCA">
        <w:rPr>
          <w:rFonts w:ascii="Times New Roman" w:hAnsi="Times New Roman" w:cs="Times New Roman"/>
          <w:sz w:val="24"/>
          <w:szCs w:val="24"/>
        </w:rPr>
        <w:t>estimated completion dates</w:t>
      </w:r>
      <w:r w:rsidR="00C07A05" w:rsidRPr="00F33BCA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42BC20BA" w14:textId="02D6175A" w:rsidR="00E23316" w:rsidRPr="000F3E6C" w:rsidRDefault="001F109A" w:rsidP="000F3E6C">
      <w:pPr>
        <w:pStyle w:val="ListParagraph"/>
        <w:numPr>
          <w:ilvl w:val="0"/>
          <w:numId w:val="1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D3596">
        <w:rPr>
          <w:rFonts w:ascii="Times New Roman" w:hAnsi="Times New Roman" w:cs="Times New Roman"/>
          <w:sz w:val="24"/>
          <w:szCs w:val="24"/>
        </w:rPr>
        <w:t>Parcel Data</w:t>
      </w:r>
      <w:r w:rsidR="00E23316" w:rsidRPr="003D3596">
        <w:rPr>
          <w:rFonts w:ascii="Times New Roman" w:hAnsi="Times New Roman" w:cs="Times New Roman"/>
          <w:sz w:val="24"/>
          <w:szCs w:val="24"/>
        </w:rPr>
        <w:t xml:space="preserve"> – Dec. 2020</w:t>
      </w:r>
    </w:p>
    <w:p w14:paraId="46404674" w14:textId="7C84C2C3" w:rsidR="00E23316" w:rsidRPr="003D3596" w:rsidRDefault="00E23316" w:rsidP="003D3596">
      <w:pPr>
        <w:pStyle w:val="ListParagraph"/>
        <w:numPr>
          <w:ilvl w:val="0"/>
          <w:numId w:val="1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D3596">
        <w:rPr>
          <w:rFonts w:ascii="Times New Roman" w:hAnsi="Times New Roman" w:cs="Times New Roman"/>
          <w:sz w:val="24"/>
          <w:szCs w:val="24"/>
        </w:rPr>
        <w:t>Land Cover/Impervious Surface (</w:t>
      </w:r>
      <w:r w:rsidR="00AA7F1B">
        <w:rPr>
          <w:rFonts w:ascii="Times New Roman" w:hAnsi="Times New Roman" w:cs="Times New Roman"/>
          <w:sz w:val="24"/>
          <w:szCs w:val="24"/>
        </w:rPr>
        <w:t xml:space="preserve">derived from </w:t>
      </w:r>
      <w:proofErr w:type="spellStart"/>
      <w:r w:rsidR="00AA7F1B">
        <w:rPr>
          <w:rFonts w:ascii="Times New Roman" w:hAnsi="Times New Roman" w:cs="Times New Roman"/>
          <w:sz w:val="24"/>
          <w:szCs w:val="24"/>
        </w:rPr>
        <w:t>orthoimagery</w:t>
      </w:r>
      <w:proofErr w:type="spellEnd"/>
      <w:r w:rsidR="00AA7F1B">
        <w:rPr>
          <w:rFonts w:ascii="Times New Roman" w:hAnsi="Times New Roman" w:cs="Times New Roman"/>
          <w:sz w:val="24"/>
          <w:szCs w:val="24"/>
        </w:rPr>
        <w:t xml:space="preserve"> and lidar </w:t>
      </w:r>
      <w:r w:rsidR="00C07A05">
        <w:rPr>
          <w:rFonts w:ascii="Times New Roman" w:hAnsi="Times New Roman" w:cs="Times New Roman"/>
          <w:sz w:val="24"/>
          <w:szCs w:val="24"/>
        </w:rPr>
        <w:t>data</w:t>
      </w:r>
      <w:r w:rsidRPr="003D3596">
        <w:rPr>
          <w:rFonts w:ascii="Times New Roman" w:hAnsi="Times New Roman" w:cs="Times New Roman"/>
          <w:sz w:val="24"/>
          <w:szCs w:val="24"/>
        </w:rPr>
        <w:t>) – July 2018</w:t>
      </w:r>
    </w:p>
    <w:p w14:paraId="2ADBA38A" w14:textId="77777777" w:rsidR="00E23316" w:rsidRPr="00FA086D" w:rsidRDefault="00E23316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D9EFA" w14:textId="3C47333B" w:rsidR="003D3596" w:rsidRPr="003D3596" w:rsidRDefault="003D3596" w:rsidP="003D359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noted that the c</w:t>
      </w:r>
      <w:r w:rsidR="001F109A" w:rsidRPr="003D3596">
        <w:rPr>
          <w:rFonts w:ascii="Times New Roman" w:hAnsi="Times New Roman" w:cs="Times New Roman"/>
          <w:sz w:val="24"/>
          <w:szCs w:val="24"/>
        </w:rPr>
        <w:t xml:space="preserve">ost of maintaining and updating </w:t>
      </w:r>
      <w:r w:rsidR="00C07A05">
        <w:rPr>
          <w:rFonts w:ascii="Times New Roman" w:hAnsi="Times New Roman" w:cs="Times New Roman"/>
          <w:sz w:val="24"/>
          <w:szCs w:val="24"/>
        </w:rPr>
        <w:t>land cover</w:t>
      </w:r>
      <w:r w:rsidR="001F109A" w:rsidRPr="003D3596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05">
        <w:rPr>
          <w:rFonts w:ascii="Times New Roman" w:hAnsi="Times New Roman" w:cs="Times New Roman"/>
          <w:sz w:val="24"/>
          <w:szCs w:val="24"/>
        </w:rPr>
        <w:t xml:space="preserve">on an annual basis </w:t>
      </w:r>
      <w:r>
        <w:rPr>
          <w:rFonts w:ascii="Times New Roman" w:hAnsi="Times New Roman" w:cs="Times New Roman"/>
          <w:sz w:val="24"/>
          <w:szCs w:val="24"/>
        </w:rPr>
        <w:t>will depend</w:t>
      </w:r>
      <w:r w:rsidR="001F109A" w:rsidRPr="003D3596">
        <w:rPr>
          <w:rFonts w:ascii="Times New Roman" w:hAnsi="Times New Roman" w:cs="Times New Roman"/>
          <w:sz w:val="24"/>
          <w:szCs w:val="24"/>
        </w:rPr>
        <w:t xml:space="preserve">, in part, on whether algorithms can </w:t>
      </w:r>
      <w:r>
        <w:rPr>
          <w:rFonts w:ascii="Times New Roman" w:hAnsi="Times New Roman" w:cs="Times New Roman"/>
          <w:sz w:val="24"/>
          <w:szCs w:val="24"/>
        </w:rPr>
        <w:t>leverage</w:t>
      </w:r>
      <w:r w:rsidR="001F109A" w:rsidRPr="003D3596">
        <w:rPr>
          <w:rFonts w:ascii="Times New Roman" w:hAnsi="Times New Roman" w:cs="Times New Roman"/>
          <w:sz w:val="24"/>
          <w:szCs w:val="24"/>
        </w:rPr>
        <w:t xml:space="preserve"> lower-level resolution imagery to ca</w:t>
      </w:r>
      <w:r w:rsidR="00C07A05">
        <w:rPr>
          <w:rFonts w:ascii="Times New Roman" w:hAnsi="Times New Roman" w:cs="Times New Roman"/>
          <w:sz w:val="24"/>
          <w:szCs w:val="24"/>
        </w:rPr>
        <w:t>pture changes in</w:t>
      </w:r>
      <w:r w:rsidR="001F109A" w:rsidRPr="003D3596">
        <w:rPr>
          <w:rFonts w:ascii="Times New Roman" w:hAnsi="Times New Roman" w:cs="Times New Roman"/>
          <w:sz w:val="24"/>
          <w:szCs w:val="24"/>
        </w:rPr>
        <w:t xml:space="preserve"> of impervious surface.</w:t>
      </w:r>
      <w:r w:rsidR="00C07A05">
        <w:rPr>
          <w:rFonts w:ascii="Times New Roman" w:hAnsi="Times New Roman" w:cs="Times New Roman"/>
          <w:sz w:val="24"/>
          <w:szCs w:val="24"/>
        </w:rPr>
        <w:t xml:space="preserve"> The technology related to image processing and land cover is evolving rapidly – thanks in part to work being done by the UVM Spatial Analysis Lab.</w:t>
      </w:r>
      <w:r w:rsidRPr="003D3596">
        <w:rPr>
          <w:rFonts w:ascii="Times New Roman" w:hAnsi="Times New Roman" w:cs="Times New Roman"/>
          <w:sz w:val="24"/>
          <w:szCs w:val="24"/>
        </w:rPr>
        <w:t xml:space="preserve"> Statewide Parcel map with an impervious surface overlay could provide more accurate estimates of impervious surface.  </w:t>
      </w:r>
    </w:p>
    <w:p w14:paraId="5668BF5A" w14:textId="77777777" w:rsidR="001F109A" w:rsidRDefault="001F109A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1B411" w14:textId="77777777" w:rsidR="00E23316" w:rsidRPr="005A4203" w:rsidRDefault="005A4203" w:rsidP="00BB53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Administrative Options for Collection of Parcel </w:t>
      </w:r>
      <w:r w:rsidR="00D34E0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Impervious Surface Fees</w:t>
      </w:r>
    </w:p>
    <w:p w14:paraId="09E5B7E3" w14:textId="77777777" w:rsidR="005A4203" w:rsidRPr="00FA086D" w:rsidRDefault="005A4203" w:rsidP="005A420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CCC2C6C" w14:textId="77777777" w:rsidR="005A4203" w:rsidRPr="00FA086D" w:rsidRDefault="005A4203" w:rsidP="005A4203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 xml:space="preserve">Local administration.  </w:t>
      </w:r>
    </w:p>
    <w:p w14:paraId="4FD10479" w14:textId="77777777" w:rsidR="005A4203" w:rsidRPr="00FA086D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Municipal considerations</w:t>
      </w:r>
    </w:p>
    <w:p w14:paraId="20A57C9C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Cost to administer (collection, mapping, appeals)</w:t>
      </w:r>
    </w:p>
    <w:p w14:paraId="07AA40AC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 xml:space="preserve">Towns do not bill “exempt” properties, but these properties should be included in system that bills </w:t>
      </w:r>
      <w:proofErr w:type="spellStart"/>
      <w:r w:rsidRPr="00FA086D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Pr="00FA086D">
        <w:rPr>
          <w:rFonts w:ascii="Times New Roman" w:hAnsi="Times New Roman" w:cs="Times New Roman"/>
          <w:sz w:val="24"/>
          <w:szCs w:val="24"/>
        </w:rPr>
        <w:t xml:space="preserve"> fee</w:t>
      </w:r>
    </w:p>
    <w:p w14:paraId="297FAB5A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Appeals- should system replicate the property tax appeal process?</w:t>
      </w:r>
    </w:p>
    <w:p w14:paraId="21DD5D42" w14:textId="589A0CFD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 has high</w:t>
      </w:r>
      <w:r w:rsidRPr="00FA086D">
        <w:rPr>
          <w:rFonts w:ascii="Times New Roman" w:hAnsi="Times New Roman" w:cs="Times New Roman"/>
          <w:sz w:val="24"/>
          <w:szCs w:val="24"/>
        </w:rPr>
        <w:t xml:space="preserve"> property tax burden, so fee should not be a property tax.</w:t>
      </w:r>
      <w:r w:rsidR="00C67ABE">
        <w:rPr>
          <w:rFonts w:ascii="Times New Roman" w:hAnsi="Times New Roman" w:cs="Times New Roman"/>
          <w:sz w:val="24"/>
          <w:szCs w:val="24"/>
        </w:rPr>
        <w:t xml:space="preserve"> </w:t>
      </w:r>
      <w:r w:rsidR="00C67ABE" w:rsidRPr="00C67ABE">
        <w:rPr>
          <w:rFonts w:ascii="Times New Roman" w:hAnsi="Times New Roman" w:cs="Times New Roman"/>
          <w:sz w:val="24"/>
          <w:szCs w:val="24"/>
          <w:highlight w:val="yellow"/>
        </w:rPr>
        <w:t>Add comments from VLCT.</w:t>
      </w:r>
      <w:bookmarkStart w:id="0" w:name="_GoBack"/>
      <w:bookmarkEnd w:id="0"/>
    </w:p>
    <w:p w14:paraId="444F8458" w14:textId="02136E25" w:rsidR="005A4203" w:rsidRPr="00FA086D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Currently</w:t>
      </w:r>
      <w:r w:rsidR="00AD3644">
        <w:rPr>
          <w:rFonts w:ascii="Times New Roman" w:hAnsi="Times New Roman" w:cs="Times New Roman"/>
          <w:sz w:val="24"/>
          <w:szCs w:val="24"/>
        </w:rPr>
        <w:t>,</w:t>
      </w:r>
      <w:r w:rsidRPr="00FA086D">
        <w:rPr>
          <w:rFonts w:ascii="Times New Roman" w:hAnsi="Times New Roman" w:cs="Times New Roman"/>
          <w:sz w:val="24"/>
          <w:szCs w:val="24"/>
        </w:rPr>
        <w:t xml:space="preserve"> the state compensates towns in the amount of $5.7 million for assessment and collection of statewide property tax.  Can VLCT develop an estimate of the additional cost to municipalities of administering an impervious surface fee?</w:t>
      </w:r>
    </w:p>
    <w:p w14:paraId="3994F5DE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 xml:space="preserve">Tax </w:t>
      </w:r>
      <w:proofErr w:type="spellStart"/>
      <w:r w:rsidRPr="00FA086D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FA086D">
        <w:rPr>
          <w:rFonts w:ascii="Times New Roman" w:hAnsi="Times New Roman" w:cs="Times New Roman"/>
          <w:sz w:val="24"/>
          <w:szCs w:val="24"/>
        </w:rPr>
        <w:t xml:space="preserve"> and VCGI could deliver to towns impervious surface data that is linked with grand list data.  </w:t>
      </w:r>
    </w:p>
    <w:p w14:paraId="22A90D95" w14:textId="23EFC581" w:rsidR="005A4203" w:rsidRPr="00FA086D" w:rsidRDefault="005A4203" w:rsidP="005A4203">
      <w:pPr>
        <w:pStyle w:val="ListParagraph"/>
        <w:numPr>
          <w:ilvl w:val="4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 xml:space="preserve">Exempt properties – </w:t>
      </w:r>
      <w:r w:rsidR="000F3E6C">
        <w:rPr>
          <w:rFonts w:ascii="Times New Roman" w:hAnsi="Times New Roman" w:cs="Times New Roman"/>
          <w:sz w:val="24"/>
          <w:szCs w:val="24"/>
        </w:rPr>
        <w:t>State could link grand list data to impervious surface data collected by VCGI, including data on exempt properties.</w:t>
      </w:r>
    </w:p>
    <w:p w14:paraId="4A7ACEFE" w14:textId="7C2FDEE5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 xml:space="preserve"> Request for Information (RFI) is pending to modernize software related to the statewide NEMRC system.</w:t>
      </w:r>
    </w:p>
    <w:p w14:paraId="6463B326" w14:textId="77777777" w:rsidR="005A4203" w:rsidRPr="00FA086D" w:rsidRDefault="005A4203" w:rsidP="005A4203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14:paraId="5FDCA094" w14:textId="77777777" w:rsidR="005A4203" w:rsidRDefault="005A4203" w:rsidP="005A4203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State administration. State would take on both statewide property education tax</w:t>
      </w:r>
      <w:r w:rsidR="00D34E0A">
        <w:rPr>
          <w:rFonts w:ascii="Times New Roman" w:hAnsi="Times New Roman" w:cs="Times New Roman"/>
          <w:sz w:val="24"/>
          <w:szCs w:val="24"/>
        </w:rPr>
        <w:t xml:space="preserve"> and impervious parcel fee.</w:t>
      </w:r>
    </w:p>
    <w:p w14:paraId="2E093D8F" w14:textId="73C35485" w:rsidR="005A4203" w:rsidRPr="00FA086D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 xml:space="preserve">Costs.  Tax </w:t>
      </w:r>
      <w:proofErr w:type="spellStart"/>
      <w:r w:rsidRPr="00FA086D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FA086D">
        <w:rPr>
          <w:rFonts w:ascii="Times New Roman" w:hAnsi="Times New Roman" w:cs="Times New Roman"/>
          <w:sz w:val="24"/>
          <w:szCs w:val="24"/>
        </w:rPr>
        <w:t xml:space="preserve"> does not have a</w:t>
      </w:r>
      <w:r w:rsidR="006E6604">
        <w:rPr>
          <w:rFonts w:ascii="Times New Roman" w:hAnsi="Times New Roman" w:cs="Times New Roman"/>
          <w:sz w:val="24"/>
          <w:szCs w:val="24"/>
        </w:rPr>
        <w:t xml:space="preserve"> total</w:t>
      </w:r>
      <w:r w:rsidRPr="00FA086D">
        <w:rPr>
          <w:rFonts w:ascii="Times New Roman" w:hAnsi="Times New Roman" w:cs="Times New Roman"/>
          <w:sz w:val="24"/>
          <w:szCs w:val="24"/>
        </w:rPr>
        <w:t xml:space="preserve"> cost estimate for this option</w:t>
      </w:r>
      <w:r w:rsidR="006E6604">
        <w:rPr>
          <w:rFonts w:ascii="Times New Roman" w:hAnsi="Times New Roman" w:cs="Times New Roman"/>
          <w:sz w:val="24"/>
          <w:szCs w:val="24"/>
        </w:rPr>
        <w:t>, but has estimated the cost of collecting a property-based fee</w:t>
      </w:r>
      <w:r w:rsidRPr="00FA086D">
        <w:rPr>
          <w:rFonts w:ascii="Times New Roman" w:hAnsi="Times New Roman" w:cs="Times New Roman"/>
          <w:sz w:val="24"/>
          <w:szCs w:val="24"/>
        </w:rPr>
        <w:t>.  This approach represents a fundamental change in how the statewide education property tax would be collected.</w:t>
      </w:r>
    </w:p>
    <w:p w14:paraId="338B7117" w14:textId="77777777" w:rsidR="005A4203" w:rsidRPr="00FA086D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Scope is much larger than the current discussion of an impervious parcel fee.</w:t>
      </w:r>
    </w:p>
    <w:p w14:paraId="077E468B" w14:textId="101890F4" w:rsidR="005A4203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Other considerations. Tax Department will develop a list of other considerations for discussion at July 28</w:t>
      </w:r>
      <w:r w:rsidRPr="00FA08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086D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197D9252" w14:textId="17334F5D" w:rsidR="00F33BCA" w:rsidRDefault="00F33BCA" w:rsidP="00F33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85CEE" w14:textId="77777777" w:rsidR="00F33BCA" w:rsidRPr="00F33BCA" w:rsidRDefault="00F33BCA" w:rsidP="00F33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4E50B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lastRenderedPageBreak/>
        <w:t>Property tax assessment – would this remain local or become statewide</w:t>
      </w:r>
    </w:p>
    <w:p w14:paraId="43B3805B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Local municipal tax – would this be sent to the state and then reimbursed to the towns, or would municipalities continue to collect the local property tax</w:t>
      </w:r>
    </w:p>
    <w:p w14:paraId="58500716" w14:textId="77777777" w:rsidR="005A4203" w:rsidRPr="00FA086D" w:rsidRDefault="005A4203" w:rsidP="005A42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CC3A4" w14:textId="77777777" w:rsidR="005A4203" w:rsidRDefault="005A4203" w:rsidP="005A4203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203">
        <w:rPr>
          <w:rFonts w:ascii="Times New Roman" w:hAnsi="Times New Roman" w:cs="Times New Roman"/>
          <w:sz w:val="24"/>
          <w:szCs w:val="24"/>
        </w:rPr>
        <w:t xml:space="preserve">Parallel systems. </w:t>
      </w:r>
      <w:r w:rsidR="00D34E0A">
        <w:rPr>
          <w:rFonts w:ascii="Times New Roman" w:hAnsi="Times New Roman" w:cs="Times New Roman"/>
          <w:sz w:val="24"/>
          <w:szCs w:val="24"/>
        </w:rPr>
        <w:t>Local collection of statewide educational property tax, complemented by statewide collection of parcel or impervious surface fee.</w:t>
      </w:r>
      <w:r w:rsidRPr="005A4203">
        <w:rPr>
          <w:rFonts w:ascii="Times New Roman" w:hAnsi="Times New Roman" w:cs="Times New Roman"/>
          <w:sz w:val="24"/>
          <w:szCs w:val="24"/>
        </w:rPr>
        <w:t xml:space="preserve"> Consensus was that this option is too expensive and should be discarded.  </w:t>
      </w:r>
    </w:p>
    <w:p w14:paraId="7D5A2C96" w14:textId="77777777" w:rsidR="005A4203" w:rsidRPr="005A4203" w:rsidRDefault="005A4203" w:rsidP="005A420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076D77AC" w14:textId="77777777" w:rsidR="005A4203" w:rsidRPr="00FA086D" w:rsidRDefault="005A4203" w:rsidP="005A4203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Local, regional, agricultural, or statewide utility system.</w:t>
      </w:r>
    </w:p>
    <w:p w14:paraId="0D94BAA8" w14:textId="77777777" w:rsidR="005A4203" w:rsidRPr="00FA086D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Purposes</w:t>
      </w:r>
      <w:r>
        <w:rPr>
          <w:rFonts w:ascii="Times New Roman" w:hAnsi="Times New Roman" w:cs="Times New Roman"/>
          <w:sz w:val="24"/>
          <w:szCs w:val="24"/>
        </w:rPr>
        <w:t>.  Utility could raise revenues, spend money, or both.</w:t>
      </w:r>
    </w:p>
    <w:p w14:paraId="1DC98936" w14:textId="5CF8A371" w:rsidR="005A4203" w:rsidRPr="00FA086D" w:rsidRDefault="000F3E6C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</w:t>
      </w:r>
      <w:r w:rsidR="005A4203" w:rsidRPr="00FA086D">
        <w:rPr>
          <w:rFonts w:ascii="Times New Roman" w:hAnsi="Times New Roman" w:cs="Times New Roman"/>
          <w:sz w:val="24"/>
          <w:szCs w:val="24"/>
        </w:rPr>
        <w:t xml:space="preserve"> revenue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7A1AFB6" w14:textId="6FC1E5D1" w:rsidR="005A4203" w:rsidRPr="00FA086D" w:rsidRDefault="000F3E6C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Efficiency in s</w:t>
      </w:r>
      <w:r w:rsidR="005A4203" w:rsidRPr="00FA086D">
        <w:rPr>
          <w:rFonts w:ascii="Times New Roman" w:hAnsi="Times New Roman" w:cs="Times New Roman"/>
          <w:sz w:val="24"/>
          <w:szCs w:val="24"/>
        </w:rPr>
        <w:t>pending</w:t>
      </w:r>
    </w:p>
    <w:p w14:paraId="70DEC3D0" w14:textId="77777777" w:rsidR="005A4203" w:rsidRPr="00FA086D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Models</w:t>
      </w:r>
    </w:p>
    <w:p w14:paraId="2D0AF594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Local Municipal (current statutory authority exists)</w:t>
      </w:r>
    </w:p>
    <w:p w14:paraId="187C01B7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Regional (example: solid waste districts model)</w:t>
      </w:r>
    </w:p>
    <w:p w14:paraId="685A7FE0" w14:textId="77777777" w:rsidR="00D34E0A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4E0A">
        <w:rPr>
          <w:rFonts w:ascii="Times New Roman" w:hAnsi="Times New Roman" w:cs="Times New Roman"/>
          <w:sz w:val="24"/>
          <w:szCs w:val="24"/>
        </w:rPr>
        <w:t xml:space="preserve">Statewide (example: Efficiency Vermont model. Allows for opt-out, such as Burlington Electric Department).  </w:t>
      </w:r>
    </w:p>
    <w:p w14:paraId="72E8AFA1" w14:textId="77777777" w:rsidR="005A4203" w:rsidRPr="00D34E0A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4E0A">
        <w:rPr>
          <w:rFonts w:ascii="Times New Roman" w:hAnsi="Times New Roman" w:cs="Times New Roman"/>
          <w:sz w:val="24"/>
          <w:szCs w:val="24"/>
        </w:rPr>
        <w:t>Agricultural Utility</w:t>
      </w:r>
    </w:p>
    <w:p w14:paraId="63A6ABF9" w14:textId="77777777" w:rsidR="005A4203" w:rsidRPr="00D34E0A" w:rsidRDefault="005A4203" w:rsidP="00D34E0A">
      <w:pPr>
        <w:pStyle w:val="ListParagraph"/>
        <w:numPr>
          <w:ilvl w:val="4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Revenues – what would be the source of revenues for an agricultural utility?</w:t>
      </w:r>
    </w:p>
    <w:p w14:paraId="0C204C4C" w14:textId="77777777" w:rsidR="005A4203" w:rsidRPr="00FA086D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VLCT has list of special purpose districts that will be shared with the group</w:t>
      </w:r>
    </w:p>
    <w:p w14:paraId="4E1BB51C" w14:textId="77777777" w:rsidR="005A4203" w:rsidRPr="00FA086D" w:rsidRDefault="005A4203" w:rsidP="005A4203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FA086D">
        <w:rPr>
          <w:rFonts w:ascii="Times New Roman" w:hAnsi="Times New Roman" w:cs="Times New Roman"/>
          <w:sz w:val="24"/>
          <w:szCs w:val="24"/>
        </w:rPr>
        <w:t>Considerations</w:t>
      </w:r>
    </w:p>
    <w:p w14:paraId="17FFC12D" w14:textId="77777777" w:rsidR="005A4203" w:rsidRPr="00FA086D" w:rsidRDefault="005A4203" w:rsidP="005A4203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>How does state ensure alignment of local spending on TMDL/clean water goals? (Tracking and acc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4E0A">
        <w:rPr>
          <w:rFonts w:ascii="Times New Roman" w:hAnsi="Times New Roman" w:cs="Times New Roman"/>
          <w:sz w:val="24"/>
          <w:szCs w:val="24"/>
        </w:rPr>
        <w:t>untabilit</w:t>
      </w:r>
      <w:r w:rsidRPr="00FA086D">
        <w:rPr>
          <w:rFonts w:ascii="Times New Roman" w:hAnsi="Times New Roman" w:cs="Times New Roman"/>
          <w:sz w:val="24"/>
          <w:szCs w:val="24"/>
        </w:rPr>
        <w:t>y)</w:t>
      </w:r>
    </w:p>
    <w:p w14:paraId="7CCF6080" w14:textId="3E27E149" w:rsidR="005A4203" w:rsidRDefault="005A4203" w:rsidP="005A4203"/>
    <w:p w14:paraId="3AB6149F" w14:textId="77777777" w:rsidR="00F15CAD" w:rsidRPr="00D34E0A" w:rsidRDefault="00F15CAD" w:rsidP="00D34E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4E0A">
        <w:rPr>
          <w:rFonts w:ascii="Times New Roman" w:hAnsi="Times New Roman" w:cs="Times New Roman"/>
          <w:sz w:val="24"/>
          <w:szCs w:val="24"/>
        </w:rPr>
        <w:t>Homework</w:t>
      </w:r>
    </w:p>
    <w:p w14:paraId="7641F6FE" w14:textId="77777777" w:rsidR="00456CC0" w:rsidRPr="00FA086D" w:rsidRDefault="00456CC0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D694E" w14:textId="77777777" w:rsidR="00456CC0" w:rsidRPr="00D34E0A" w:rsidRDefault="00D34E0A" w:rsidP="00D34E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Matrix of options for </w:t>
      </w:r>
      <w:r w:rsidR="00456CC0" w:rsidRPr="00D34E0A">
        <w:rPr>
          <w:rFonts w:ascii="Times New Roman" w:hAnsi="Times New Roman" w:cs="Times New Roman"/>
          <w:sz w:val="24"/>
          <w:szCs w:val="24"/>
        </w:rPr>
        <w:t>parcel and impervious surface fee</w:t>
      </w:r>
      <w:r>
        <w:rPr>
          <w:rFonts w:ascii="Times New Roman" w:hAnsi="Times New Roman" w:cs="Times New Roman"/>
          <w:sz w:val="24"/>
          <w:szCs w:val="24"/>
        </w:rPr>
        <w:t xml:space="preserve"> (DEC)</w:t>
      </w:r>
    </w:p>
    <w:p w14:paraId="26ADB911" w14:textId="77777777" w:rsidR="00456CC0" w:rsidRPr="00D34E0A" w:rsidRDefault="00456CC0" w:rsidP="00D34E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4E0A">
        <w:rPr>
          <w:rFonts w:ascii="Times New Roman" w:hAnsi="Times New Roman" w:cs="Times New Roman"/>
          <w:sz w:val="24"/>
          <w:szCs w:val="24"/>
        </w:rPr>
        <w:t xml:space="preserve">Updated </w:t>
      </w:r>
      <w:r w:rsidR="00D34E0A">
        <w:rPr>
          <w:rFonts w:ascii="Times New Roman" w:hAnsi="Times New Roman" w:cs="Times New Roman"/>
          <w:sz w:val="24"/>
          <w:szCs w:val="24"/>
        </w:rPr>
        <w:t xml:space="preserve">TMDL, CSO and Act 64 compliance </w:t>
      </w:r>
      <w:r w:rsidRPr="00D34E0A">
        <w:rPr>
          <w:rFonts w:ascii="Times New Roman" w:hAnsi="Times New Roman" w:cs="Times New Roman"/>
          <w:sz w:val="24"/>
          <w:szCs w:val="24"/>
        </w:rPr>
        <w:t>costs estimates for 2020-2024</w:t>
      </w:r>
      <w:r w:rsidR="00D34E0A">
        <w:rPr>
          <w:rFonts w:ascii="Times New Roman" w:hAnsi="Times New Roman" w:cs="Times New Roman"/>
          <w:sz w:val="24"/>
          <w:szCs w:val="24"/>
        </w:rPr>
        <w:t>:</w:t>
      </w:r>
    </w:p>
    <w:p w14:paraId="71A191F2" w14:textId="77777777" w:rsidR="00D34E0A" w:rsidRPr="00D34E0A" w:rsidRDefault="00D34E0A" w:rsidP="00D34E0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Wastewater Treatment Facilities (including</w:t>
      </w:r>
      <w:r w:rsidRPr="00D34E0A">
        <w:rPr>
          <w:rFonts w:ascii="Times New Roman" w:hAnsi="Times New Roman" w:cs="Times New Roman"/>
          <w:sz w:val="24"/>
          <w:szCs w:val="24"/>
        </w:rPr>
        <w:t xml:space="preserve"> optimization</w:t>
      </w:r>
      <w:r>
        <w:rPr>
          <w:rFonts w:ascii="Times New Roman" w:hAnsi="Times New Roman" w:cs="Times New Roman"/>
          <w:sz w:val="24"/>
          <w:szCs w:val="24"/>
        </w:rPr>
        <w:t>) (DEC)</w:t>
      </w:r>
    </w:p>
    <w:p w14:paraId="5E68E9C6" w14:textId="77777777" w:rsidR="00456CC0" w:rsidRPr="00D34E0A" w:rsidRDefault="00456CC0" w:rsidP="00D34E0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4E0A">
        <w:rPr>
          <w:rFonts w:ascii="Times New Roman" w:hAnsi="Times New Roman" w:cs="Times New Roman"/>
          <w:sz w:val="24"/>
          <w:szCs w:val="24"/>
        </w:rPr>
        <w:t>Transportation</w:t>
      </w:r>
      <w:r w:rsidR="00D34E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4E0A">
        <w:rPr>
          <w:rFonts w:ascii="Times New Roman" w:hAnsi="Times New Roman" w:cs="Times New Roman"/>
          <w:sz w:val="24"/>
          <w:szCs w:val="24"/>
        </w:rPr>
        <w:t>VTrans</w:t>
      </w:r>
      <w:proofErr w:type="spellEnd"/>
      <w:r w:rsidR="00D34E0A">
        <w:rPr>
          <w:rFonts w:ascii="Times New Roman" w:hAnsi="Times New Roman" w:cs="Times New Roman"/>
          <w:sz w:val="24"/>
          <w:szCs w:val="24"/>
        </w:rPr>
        <w:t>)</w:t>
      </w:r>
    </w:p>
    <w:p w14:paraId="79DD2A51" w14:textId="77777777" w:rsidR="00D34E0A" w:rsidRDefault="00D34E0A" w:rsidP="00D34E0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(DEC)</w:t>
      </w:r>
    </w:p>
    <w:p w14:paraId="34AD5A04" w14:textId="77777777" w:rsidR="00456CC0" w:rsidRPr="00D34E0A" w:rsidRDefault="00456CC0" w:rsidP="00D34E0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4E0A">
        <w:rPr>
          <w:rFonts w:ascii="Times New Roman" w:hAnsi="Times New Roman" w:cs="Times New Roman"/>
          <w:sz w:val="24"/>
          <w:szCs w:val="24"/>
        </w:rPr>
        <w:t>Agriculture</w:t>
      </w:r>
      <w:r w:rsidR="00D34E0A">
        <w:rPr>
          <w:rFonts w:ascii="Times New Roman" w:hAnsi="Times New Roman" w:cs="Times New Roman"/>
          <w:sz w:val="24"/>
          <w:szCs w:val="24"/>
        </w:rPr>
        <w:t xml:space="preserve"> (AAFM)</w:t>
      </w:r>
    </w:p>
    <w:p w14:paraId="79631734" w14:textId="77777777" w:rsidR="00BB53D1" w:rsidRPr="00FA086D" w:rsidRDefault="00635899" w:rsidP="00E77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ab/>
      </w:r>
    </w:p>
    <w:p w14:paraId="3A4A3043" w14:textId="77777777" w:rsidR="0005512A" w:rsidRPr="00FA086D" w:rsidRDefault="00EF5C9D" w:rsidP="00EF5C9D">
      <w:pPr>
        <w:tabs>
          <w:tab w:val="left" w:pos="8829"/>
        </w:tabs>
        <w:rPr>
          <w:rFonts w:ascii="Times New Roman" w:hAnsi="Times New Roman" w:cs="Times New Roman"/>
          <w:sz w:val="24"/>
          <w:szCs w:val="24"/>
        </w:rPr>
      </w:pPr>
      <w:r w:rsidRPr="00FA086D">
        <w:rPr>
          <w:rFonts w:ascii="Times New Roman" w:hAnsi="Times New Roman" w:cs="Times New Roman"/>
          <w:sz w:val="24"/>
          <w:szCs w:val="24"/>
        </w:rPr>
        <w:tab/>
      </w:r>
    </w:p>
    <w:sectPr w:rsidR="0005512A" w:rsidRPr="00FA086D" w:rsidSect="00E13E00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9488" w14:textId="77777777" w:rsidR="00023B5D" w:rsidRDefault="00023B5D" w:rsidP="00C82357">
      <w:pPr>
        <w:spacing w:after="0" w:line="240" w:lineRule="auto"/>
      </w:pPr>
      <w:r>
        <w:separator/>
      </w:r>
    </w:p>
  </w:endnote>
  <w:endnote w:type="continuationSeparator" w:id="0">
    <w:p w14:paraId="6AF2F1F9" w14:textId="77777777" w:rsidR="00023B5D" w:rsidRDefault="00023B5D" w:rsidP="00C8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7EDC" w14:textId="3BC4048C" w:rsidR="00C82357" w:rsidRPr="00635899" w:rsidRDefault="00635899">
    <w:pPr>
      <w:pStyle w:val="Footer"/>
      <w:rPr>
        <w:rFonts w:ascii="Times New Roman" w:hAnsi="Times New Roman" w:cs="Times New Roman"/>
      </w:rPr>
    </w:pPr>
    <w:r>
      <w:tab/>
    </w:r>
    <w:r w:rsidR="000F3E6C" w:rsidRPr="000F3E6C">
      <w:rPr>
        <w:rFonts w:ascii="Times New Roman" w:hAnsi="Times New Roman" w:cs="Times New Roman"/>
      </w:rPr>
      <w:fldChar w:fldCharType="begin"/>
    </w:r>
    <w:r w:rsidR="000F3E6C" w:rsidRPr="000F3E6C">
      <w:rPr>
        <w:rFonts w:ascii="Times New Roman" w:hAnsi="Times New Roman" w:cs="Times New Roman"/>
      </w:rPr>
      <w:instrText xml:space="preserve"> PAGE   \* MERGEFORMAT </w:instrText>
    </w:r>
    <w:r w:rsidR="000F3E6C" w:rsidRPr="000F3E6C">
      <w:rPr>
        <w:rFonts w:ascii="Times New Roman" w:hAnsi="Times New Roman" w:cs="Times New Roman"/>
      </w:rPr>
      <w:fldChar w:fldCharType="separate"/>
    </w:r>
    <w:r w:rsidR="00C67ABE">
      <w:rPr>
        <w:rFonts w:ascii="Times New Roman" w:hAnsi="Times New Roman" w:cs="Times New Roman"/>
        <w:noProof/>
      </w:rPr>
      <w:t>3</w:t>
    </w:r>
    <w:r w:rsidR="000F3E6C" w:rsidRPr="000F3E6C">
      <w:rPr>
        <w:rFonts w:ascii="Times New Roman" w:hAnsi="Times New Roman" w:cs="Times New Roman"/>
        <w:noProof/>
      </w:rPr>
      <w:fldChar w:fldCharType="end"/>
    </w:r>
    <w:r>
      <w:tab/>
    </w:r>
    <w:r w:rsidR="000F3E6C">
      <w:rPr>
        <w:rFonts w:ascii="Times New Roman" w:hAnsi="Times New Roman" w:cs="Times New Roman"/>
      </w:rPr>
      <w:t>DRAFT 7/25</w:t>
    </w:r>
    <w:r w:rsidR="00C82357" w:rsidRPr="00635899">
      <w:rPr>
        <w:rFonts w:ascii="Times New Roman" w:hAnsi="Times New Roman" w:cs="Times New Roman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D662" w14:textId="77777777" w:rsidR="00023B5D" w:rsidRDefault="00023B5D" w:rsidP="00C82357">
      <w:pPr>
        <w:spacing w:after="0" w:line="240" w:lineRule="auto"/>
      </w:pPr>
      <w:r>
        <w:separator/>
      </w:r>
    </w:p>
  </w:footnote>
  <w:footnote w:type="continuationSeparator" w:id="0">
    <w:p w14:paraId="580418A7" w14:textId="77777777" w:rsidR="00023B5D" w:rsidRDefault="00023B5D" w:rsidP="00C8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3C61" w14:textId="77777777" w:rsidR="00C82357" w:rsidRDefault="00C67ABE">
    <w:pPr>
      <w:pStyle w:val="Header"/>
    </w:pPr>
    <w:r>
      <w:rPr>
        <w:noProof/>
      </w:rPr>
      <w:pict w14:anchorId="2CA62D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47454" o:spid="_x0000_s2050" type="#_x0000_t136" style="position:absolute;margin-left:0;margin-top:0;width:411.2pt;height:24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D355" w14:textId="77777777" w:rsidR="00C82357" w:rsidRDefault="00C67ABE">
    <w:pPr>
      <w:pStyle w:val="Header"/>
    </w:pPr>
    <w:r>
      <w:rPr>
        <w:noProof/>
      </w:rPr>
      <w:pict w14:anchorId="7E37F8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47455" o:spid="_x0000_s2051" type="#_x0000_t136" style="position:absolute;margin-left:0;margin-top:0;width:411.2pt;height:24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20A7" w14:textId="77777777" w:rsidR="00C82357" w:rsidRDefault="00C67ABE">
    <w:pPr>
      <w:pStyle w:val="Header"/>
    </w:pPr>
    <w:r>
      <w:rPr>
        <w:noProof/>
      </w:rPr>
      <w:pict w14:anchorId="444AD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47453" o:spid="_x0000_s2049" type="#_x0000_t136" style="position:absolute;margin-left:0;margin-top:0;width:411.2pt;height:24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A72"/>
    <w:multiLevelType w:val="hybridMultilevel"/>
    <w:tmpl w:val="2B92DBA8"/>
    <w:lvl w:ilvl="0" w:tplc="9E64F90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6862D200">
      <w:start w:val="1"/>
      <w:numFmt w:val="lowerRoman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195437"/>
    <w:multiLevelType w:val="hybridMultilevel"/>
    <w:tmpl w:val="F4B0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308"/>
    <w:multiLevelType w:val="hybridMultilevel"/>
    <w:tmpl w:val="7BC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6BE5"/>
    <w:multiLevelType w:val="hybridMultilevel"/>
    <w:tmpl w:val="3032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62B3"/>
    <w:multiLevelType w:val="hybridMultilevel"/>
    <w:tmpl w:val="4F86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226"/>
    <w:multiLevelType w:val="hybridMultilevel"/>
    <w:tmpl w:val="3E20DACC"/>
    <w:lvl w:ilvl="0" w:tplc="E8D037C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9436D"/>
    <w:multiLevelType w:val="hybridMultilevel"/>
    <w:tmpl w:val="695C5272"/>
    <w:lvl w:ilvl="0" w:tplc="2A60F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0177FBD"/>
    <w:multiLevelType w:val="hybridMultilevel"/>
    <w:tmpl w:val="5F2A4B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D0DDB"/>
    <w:multiLevelType w:val="hybridMultilevel"/>
    <w:tmpl w:val="5F2A4B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B67BE"/>
    <w:multiLevelType w:val="hybridMultilevel"/>
    <w:tmpl w:val="425C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0E1B"/>
    <w:multiLevelType w:val="hybridMultilevel"/>
    <w:tmpl w:val="AD9AA1EA"/>
    <w:lvl w:ilvl="0" w:tplc="C71400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6B30AB"/>
    <w:multiLevelType w:val="hybridMultilevel"/>
    <w:tmpl w:val="9C24BDFE"/>
    <w:lvl w:ilvl="0" w:tplc="70A4DAF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="Times New Roman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D86348"/>
    <w:multiLevelType w:val="hybridMultilevel"/>
    <w:tmpl w:val="34AE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126EA"/>
    <w:multiLevelType w:val="hybridMultilevel"/>
    <w:tmpl w:val="0B12ED58"/>
    <w:lvl w:ilvl="0" w:tplc="1916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02E42"/>
    <w:multiLevelType w:val="hybridMultilevel"/>
    <w:tmpl w:val="A96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F"/>
    <w:rsid w:val="00023B5D"/>
    <w:rsid w:val="0005512A"/>
    <w:rsid w:val="000F3E6C"/>
    <w:rsid w:val="00115DA7"/>
    <w:rsid w:val="001204E0"/>
    <w:rsid w:val="00152C99"/>
    <w:rsid w:val="001622EC"/>
    <w:rsid w:val="001F109A"/>
    <w:rsid w:val="00210EE8"/>
    <w:rsid w:val="00227B76"/>
    <w:rsid w:val="00253457"/>
    <w:rsid w:val="00294E29"/>
    <w:rsid w:val="002C13E4"/>
    <w:rsid w:val="002D3F2C"/>
    <w:rsid w:val="00332014"/>
    <w:rsid w:val="00336C8E"/>
    <w:rsid w:val="003B2A76"/>
    <w:rsid w:val="003D3596"/>
    <w:rsid w:val="00456CC0"/>
    <w:rsid w:val="004905D9"/>
    <w:rsid w:val="004D4965"/>
    <w:rsid w:val="00571A02"/>
    <w:rsid w:val="005A4203"/>
    <w:rsid w:val="00603154"/>
    <w:rsid w:val="00635899"/>
    <w:rsid w:val="00641518"/>
    <w:rsid w:val="006848EF"/>
    <w:rsid w:val="006A7458"/>
    <w:rsid w:val="006B4D2C"/>
    <w:rsid w:val="006C50F8"/>
    <w:rsid w:val="006E6604"/>
    <w:rsid w:val="00731247"/>
    <w:rsid w:val="0075369A"/>
    <w:rsid w:val="007567BC"/>
    <w:rsid w:val="007571B0"/>
    <w:rsid w:val="00763490"/>
    <w:rsid w:val="00782A14"/>
    <w:rsid w:val="007937CF"/>
    <w:rsid w:val="00801CA1"/>
    <w:rsid w:val="0080218E"/>
    <w:rsid w:val="00805FA9"/>
    <w:rsid w:val="00821409"/>
    <w:rsid w:val="00875CE2"/>
    <w:rsid w:val="009D03DF"/>
    <w:rsid w:val="009D3CB2"/>
    <w:rsid w:val="009F1CDE"/>
    <w:rsid w:val="00A00490"/>
    <w:rsid w:val="00A44914"/>
    <w:rsid w:val="00A87C6E"/>
    <w:rsid w:val="00AA7F1B"/>
    <w:rsid w:val="00AD3644"/>
    <w:rsid w:val="00B22EBB"/>
    <w:rsid w:val="00B46AED"/>
    <w:rsid w:val="00BB53D1"/>
    <w:rsid w:val="00C07A05"/>
    <w:rsid w:val="00C67ABE"/>
    <w:rsid w:val="00C82357"/>
    <w:rsid w:val="00CE4001"/>
    <w:rsid w:val="00D34E0A"/>
    <w:rsid w:val="00D53FD3"/>
    <w:rsid w:val="00DC38E5"/>
    <w:rsid w:val="00DD16DC"/>
    <w:rsid w:val="00E13E00"/>
    <w:rsid w:val="00E23316"/>
    <w:rsid w:val="00E545A0"/>
    <w:rsid w:val="00E772B3"/>
    <w:rsid w:val="00EE2AAA"/>
    <w:rsid w:val="00EF5C9D"/>
    <w:rsid w:val="00F15CAD"/>
    <w:rsid w:val="00F33BCA"/>
    <w:rsid w:val="00F33C95"/>
    <w:rsid w:val="00F87946"/>
    <w:rsid w:val="00FA086D"/>
    <w:rsid w:val="00FA0D92"/>
    <w:rsid w:val="00FB1763"/>
    <w:rsid w:val="00FB6B2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1B1840"/>
  <w15:chartTrackingRefBased/>
  <w15:docId w15:val="{534C42B6-938B-4505-B9C6-F788F5D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F8"/>
    <w:rPr>
      <w:color w:val="808080"/>
      <w:shd w:val="clear" w:color="auto" w:fill="E6E6E6"/>
    </w:rPr>
  </w:style>
  <w:style w:type="paragraph" w:customStyle="1" w:styleId="Default">
    <w:name w:val="Default"/>
    <w:rsid w:val="00753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57"/>
  </w:style>
  <w:style w:type="paragraph" w:styleId="Footer">
    <w:name w:val="footer"/>
    <w:basedOn w:val="Normal"/>
    <w:link w:val="Foot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57"/>
  </w:style>
  <w:style w:type="character" w:styleId="FollowedHyperlink">
    <w:name w:val="FollowedHyperlink"/>
    <w:basedOn w:val="DefaultParagraphFont"/>
    <w:uiPriority w:val="99"/>
    <w:semiHidden/>
    <w:unhideWhenUsed/>
    <w:rsid w:val="006358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1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51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12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5512A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512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5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ure.vermont.gov/assets/Documents/2018/WorkGroups/House%20Natural/Committee%20Bills/17-0230%20An%20act%20relating%20to%20clean%20water%20funding/Testimony/W~Kaj%20Samsom~Parcel%20Fee%20Collection%20and%20Appeal%20Considerations~2-10-2017.pdf" TargetMode="External"/><Relationship Id="rId12" Type="http://schemas.openxmlformats.org/officeDocument/2006/relationships/hyperlink" Target="http://legislature.vermont.gov/assets/Documents/2018/WorkGroups/House%20Natural/Committee%20Bills/17-0230%20An%20act%20relating%20to%20clean%20water%20funding/Testimony/W~John%20Adams~Geospatial%20Data%20and%20Imagery%20Acquisition%20relatedto%20the%20Treasurer's%20Report%20on%20Clean%20Water~2-2-201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egislature.vermont.gov/assets/Documents/2018/WorkGroups/House%20Natural/Committee%20Bills/17-0230%20An%20act%20relating%20to%20clean%20water%20funding/Testimony/W~Andrew%20Stein~Impervious%20Surface%20and%20Parcel%20Fee%20Considerations~1-31-201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Rebecca</dc:creator>
  <cp:keywords/>
  <dc:description/>
  <cp:lastModifiedBy>Ellis, Rebecca</cp:lastModifiedBy>
  <cp:revision>3</cp:revision>
  <cp:lastPrinted>2017-07-27T20:53:00Z</cp:lastPrinted>
  <dcterms:created xsi:type="dcterms:W3CDTF">2017-07-27T20:54:00Z</dcterms:created>
  <dcterms:modified xsi:type="dcterms:W3CDTF">2017-07-28T14:10:00Z</dcterms:modified>
</cp:coreProperties>
</file>