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7DEA" w14:textId="5D5FC009" w:rsidR="00DB454A" w:rsidRDefault="001916FE" w:rsidP="00DB454A">
      <w:pPr>
        <w:spacing w:before="1"/>
        <w:jc w:val="center"/>
        <w:rPr>
          <w:rFonts w:ascii="Times New Roman"/>
          <w:b/>
          <w:sz w:val="28"/>
          <w:szCs w:val="28"/>
        </w:rPr>
      </w:pPr>
      <w:r w:rsidRPr="008D501D">
        <w:rPr>
          <w:rFonts w:ascii="Times New Roman"/>
          <w:b/>
          <w:sz w:val="28"/>
          <w:szCs w:val="28"/>
          <w:highlight w:val="yellow"/>
        </w:rPr>
        <w:t>#</w:t>
      </w:r>
      <w:r w:rsidR="00445CEE" w:rsidRPr="008D501D">
        <w:rPr>
          <w:rFonts w:ascii="Times New Roman"/>
          <w:b/>
          <w:sz w:val="28"/>
          <w:szCs w:val="28"/>
          <w:highlight w:val="yellow"/>
        </w:rPr>
        <w:t>[permit] [applicant]</w:t>
      </w:r>
    </w:p>
    <w:p w14:paraId="1A8E4B9B" w14:textId="77777777" w:rsidR="00DA057F" w:rsidRPr="001916FE" w:rsidRDefault="00C24FD5" w:rsidP="00DB454A">
      <w:pPr>
        <w:spacing w:befor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6FE">
        <w:rPr>
          <w:rFonts w:ascii="Times New Roman"/>
          <w:b/>
          <w:sz w:val="28"/>
          <w:szCs w:val="28"/>
        </w:rPr>
        <w:t>GROUNDWATER MONITORING</w:t>
      </w:r>
      <w:r w:rsidRPr="001916FE">
        <w:rPr>
          <w:rFonts w:ascii="Times New Roman"/>
          <w:b/>
          <w:spacing w:val="-11"/>
          <w:sz w:val="28"/>
          <w:szCs w:val="28"/>
        </w:rPr>
        <w:t xml:space="preserve"> </w:t>
      </w:r>
      <w:r w:rsidRPr="001916FE">
        <w:rPr>
          <w:rFonts w:ascii="Times New Roman"/>
          <w:b/>
          <w:sz w:val="28"/>
          <w:szCs w:val="28"/>
        </w:rPr>
        <w:t>PLAN</w:t>
      </w:r>
    </w:p>
    <w:p w14:paraId="5FF74BBA" w14:textId="77777777" w:rsidR="001916FE" w:rsidRPr="001916FE" w:rsidRDefault="00261B77">
      <w:pPr>
        <w:spacing w:before="1"/>
        <w:ind w:left="1540" w:right="1876"/>
        <w:jc w:val="center"/>
        <w:rPr>
          <w:rFonts w:ascii="Times New Roman"/>
          <w:sz w:val="24"/>
          <w:szCs w:val="24"/>
        </w:rPr>
      </w:pPr>
      <w:r w:rsidRPr="001916FE">
        <w:rPr>
          <w:rFonts w:ascii="Times New Roman"/>
          <w:sz w:val="24"/>
          <w:szCs w:val="24"/>
        </w:rPr>
        <w:t xml:space="preserve">Approved by the Agency of Natural Resources </w:t>
      </w:r>
    </w:p>
    <w:p w14:paraId="2D211748" w14:textId="2A018F5A" w:rsidR="00DA057F" w:rsidRPr="001916FE" w:rsidRDefault="00445CEE">
      <w:pPr>
        <w:spacing w:before="1"/>
        <w:ind w:left="1540" w:right="18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01D">
        <w:rPr>
          <w:rFonts w:ascii="Times New Roman"/>
          <w:sz w:val="24"/>
          <w:szCs w:val="24"/>
          <w:highlight w:val="yellow"/>
        </w:rPr>
        <w:t>[date]</w:t>
      </w:r>
    </w:p>
    <w:p w14:paraId="6986F088" w14:textId="77777777" w:rsidR="00DA057F" w:rsidRDefault="00DA05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8C68744" w14:textId="77777777" w:rsidR="00093448" w:rsidRDefault="0009344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3403130" w14:textId="77777777" w:rsidR="00093448" w:rsidRDefault="0009344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0ABF773" w14:textId="3C4E73EE" w:rsidR="00DA057F" w:rsidRDefault="00C24FD5">
      <w:pPr>
        <w:pStyle w:val="BodyText"/>
        <w:ind w:right="169"/>
        <w:rPr>
          <w:i w:val="0"/>
        </w:rPr>
      </w:pPr>
      <w:r>
        <w:t xml:space="preserve">The </w:t>
      </w:r>
      <w:r w:rsidR="007340EE">
        <w:t>G</w:t>
      </w:r>
      <w:r>
        <w:t xml:space="preserve">roundwater </w:t>
      </w:r>
      <w:r w:rsidR="007340EE">
        <w:t>M</w:t>
      </w:r>
      <w:r>
        <w:t xml:space="preserve">onitoring </w:t>
      </w:r>
      <w:r w:rsidR="007340EE">
        <w:t>Z</w:t>
      </w:r>
      <w:r>
        <w:t xml:space="preserve">one shall be the area within </w:t>
      </w:r>
      <w:r w:rsidRPr="008D501D">
        <w:rPr>
          <w:highlight w:val="yellow"/>
        </w:rPr>
        <w:t>2000</w:t>
      </w:r>
      <w:r>
        <w:t xml:space="preserve"> feet from the final</w:t>
      </w:r>
      <w:r>
        <w:rPr>
          <w:spacing w:val="-8"/>
        </w:rPr>
        <w:t xml:space="preserve"> </w:t>
      </w:r>
      <w:r>
        <w:t>Quarry boundary.</w:t>
      </w:r>
      <w:r w:rsidR="00315A6F">
        <w:t xml:space="preserve"> All samples</w:t>
      </w:r>
      <w:r w:rsidR="00FD5527">
        <w:t xml:space="preserve"> shall</w:t>
      </w:r>
      <w:r w:rsidR="00C67B62">
        <w:t xml:space="preserve"> </w:t>
      </w:r>
      <w:r w:rsidR="00315A6F">
        <w:t xml:space="preserve">be tested </w:t>
      </w:r>
      <w:r w:rsidR="00C67B62">
        <w:t xml:space="preserve">for </w:t>
      </w:r>
      <w:r w:rsidR="00FD5527">
        <w:t xml:space="preserve">the following analytes - </w:t>
      </w:r>
      <w:r w:rsidR="00C67B62" w:rsidRPr="008D501D">
        <w:rPr>
          <w:highlight w:val="yellow"/>
        </w:rPr>
        <w:t>nitrates and nitrites</w:t>
      </w:r>
      <w:r w:rsidR="00C67B62">
        <w:t>.</w:t>
      </w:r>
      <w:r w:rsidR="00886764">
        <w:t xml:space="preserve"> Sampling reports </w:t>
      </w:r>
      <w:r w:rsidR="005841C9">
        <w:t xml:space="preserve">for each source </w:t>
      </w:r>
      <w:r w:rsidR="00886764">
        <w:t xml:space="preserve">shall include the </w:t>
      </w:r>
      <w:r w:rsidR="00183338">
        <w:t xml:space="preserve">blast dates, </w:t>
      </w:r>
      <w:r w:rsidR="00886764">
        <w:t>sampling dates and analyte levels for all sampling events since sampling</w:t>
      </w:r>
      <w:r w:rsidR="00886764" w:rsidRPr="00EB2C98">
        <w:rPr>
          <w:spacing w:val="-5"/>
        </w:rPr>
        <w:t xml:space="preserve"> </w:t>
      </w:r>
      <w:r w:rsidR="00886764">
        <w:t>began.</w:t>
      </w:r>
    </w:p>
    <w:p w14:paraId="6040B7BD" w14:textId="77777777" w:rsidR="00DA057F" w:rsidRDefault="00DA057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D5BA02" w14:textId="77777777" w:rsidR="00DA72CD" w:rsidRDefault="00DA72C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4DB6B0" w14:textId="77777777" w:rsidR="007266BF" w:rsidRDefault="00BF04D6" w:rsidP="001916FE">
      <w:pPr>
        <w:pStyle w:val="BodyText"/>
        <w:ind w:right="169"/>
      </w:pPr>
      <w:r>
        <w:t>P</w:t>
      </w:r>
      <w:r w:rsidR="00B92293">
        <w:t xml:space="preserve">rior to </w:t>
      </w:r>
      <w:r w:rsidR="00D15195">
        <w:t xml:space="preserve">any </w:t>
      </w:r>
      <w:r w:rsidR="00B92293">
        <w:t>blasting</w:t>
      </w:r>
      <w:r>
        <w:t xml:space="preserve"> each year</w:t>
      </w:r>
      <w:r w:rsidR="00261B77">
        <w:t>, t</w:t>
      </w:r>
      <w:r w:rsidR="00261B77" w:rsidRPr="00261B77">
        <w:t>he Applicant shall</w:t>
      </w:r>
      <w:r w:rsidR="007266BF">
        <w:t>:</w:t>
      </w:r>
    </w:p>
    <w:p w14:paraId="6F668794" w14:textId="77777777" w:rsidR="007266BF" w:rsidRDefault="007266BF" w:rsidP="001916FE">
      <w:pPr>
        <w:pStyle w:val="BodyText"/>
        <w:ind w:right="169"/>
      </w:pPr>
    </w:p>
    <w:p w14:paraId="4B6C2C88" w14:textId="301B180C" w:rsidR="007266BF" w:rsidRDefault="00B95D7E" w:rsidP="00D51157">
      <w:pPr>
        <w:pStyle w:val="BodyText"/>
        <w:numPr>
          <w:ilvl w:val="0"/>
          <w:numId w:val="5"/>
        </w:numPr>
        <w:ind w:right="169"/>
      </w:pPr>
      <w:r>
        <w:t xml:space="preserve">Provide the Agency’s Drinking Water and Groundwater Protection Division (DWGPD) a current </w:t>
      </w:r>
      <w:r w:rsidR="00C53363">
        <w:t xml:space="preserve">GIS </w:t>
      </w:r>
      <w:r>
        <w:t>map showing all water supply sources within the</w:t>
      </w:r>
      <w:r w:rsidRPr="002E3BE4">
        <w:rPr>
          <w:spacing w:val="-11"/>
        </w:rPr>
        <w:t xml:space="preserve"> </w:t>
      </w:r>
      <w:r w:rsidR="007340EE">
        <w:rPr>
          <w:spacing w:val="-11"/>
        </w:rPr>
        <w:t xml:space="preserve">Groundwater </w:t>
      </w:r>
      <w:r w:rsidR="007340EE">
        <w:t>M</w:t>
      </w:r>
      <w:r>
        <w:t xml:space="preserve">onitoring </w:t>
      </w:r>
      <w:r w:rsidR="007340EE">
        <w:t>Z</w:t>
      </w:r>
      <w:r>
        <w:t>one</w:t>
      </w:r>
      <w:r w:rsidR="002A30C6">
        <w:t xml:space="preserve">.  </w:t>
      </w:r>
      <w:r w:rsidR="00C53363">
        <w:t>P</w:t>
      </w:r>
      <w:r w:rsidR="002A30C6">
        <w:t xml:space="preserve">rovide </w:t>
      </w:r>
      <w:r w:rsidR="003B6FB8">
        <w:t>the name and address of each current water supply source owner</w:t>
      </w:r>
      <w:r w:rsidR="002A30C6">
        <w:t>,</w:t>
      </w:r>
      <w:r>
        <w:t xml:space="preserve"> </w:t>
      </w:r>
      <w:r w:rsidR="003B6FB8">
        <w:t>indicat</w:t>
      </w:r>
      <w:r>
        <w:t>ing</w:t>
      </w:r>
      <w:r w:rsidR="003B6FB8">
        <w:t xml:space="preserve"> any source ownership changes, new sources added and</w:t>
      </w:r>
      <w:r w:rsidR="003B6FB8" w:rsidRPr="00D51157">
        <w:rPr>
          <w:spacing w:val="-6"/>
        </w:rPr>
        <w:t xml:space="preserve"> </w:t>
      </w:r>
      <w:r w:rsidR="003B6FB8">
        <w:t>sources removed from use (disconnected, filled or</w:t>
      </w:r>
      <w:r w:rsidR="003B6FB8" w:rsidRPr="00D51157">
        <w:rPr>
          <w:spacing w:val="-1"/>
        </w:rPr>
        <w:t xml:space="preserve"> </w:t>
      </w:r>
      <w:r w:rsidR="003B6FB8">
        <w:t xml:space="preserve">closed).  </w:t>
      </w:r>
      <w:r w:rsidR="00CC12F4">
        <w:t xml:space="preserve"> </w:t>
      </w:r>
    </w:p>
    <w:p w14:paraId="0FF52950" w14:textId="77777777" w:rsidR="002C0AD5" w:rsidRDefault="002C0AD5" w:rsidP="00D51157">
      <w:pPr>
        <w:pStyle w:val="BodyText"/>
        <w:ind w:left="820" w:right="169"/>
      </w:pPr>
    </w:p>
    <w:p w14:paraId="4B3E959D" w14:textId="581DE56B" w:rsidR="00A20D14" w:rsidRDefault="00A20D14" w:rsidP="00A20D14">
      <w:pPr>
        <w:pStyle w:val="BodyText"/>
        <w:numPr>
          <w:ilvl w:val="0"/>
          <w:numId w:val="5"/>
        </w:numPr>
        <w:ind w:right="169"/>
      </w:pPr>
      <w:r>
        <w:t>Seek annual written approval by DWGPD for the</w:t>
      </w:r>
      <w:r w:rsidR="00C53363">
        <w:t xml:space="preserve"> list of</w:t>
      </w:r>
      <w:r>
        <w:t xml:space="preserve"> sources </w:t>
      </w:r>
      <w:r w:rsidR="00C311D5">
        <w:t xml:space="preserve">within the </w:t>
      </w:r>
      <w:r w:rsidR="007340EE">
        <w:t>G</w:t>
      </w:r>
      <w:r w:rsidR="00C311D5">
        <w:t xml:space="preserve">roundwater </w:t>
      </w:r>
      <w:r w:rsidR="007340EE">
        <w:t>M</w:t>
      </w:r>
      <w:r w:rsidR="00C311D5">
        <w:t xml:space="preserve">onitoring </w:t>
      </w:r>
      <w:r w:rsidR="007340EE">
        <w:t>Z</w:t>
      </w:r>
      <w:r w:rsidR="00C311D5">
        <w:t xml:space="preserve">one </w:t>
      </w:r>
      <w:r>
        <w:t>selected for monitoring</w:t>
      </w:r>
      <w:r w:rsidR="00C311D5">
        <w:t xml:space="preserve"> that year</w:t>
      </w:r>
      <w:r w:rsidR="008041FB">
        <w:t>.</w:t>
      </w:r>
    </w:p>
    <w:p w14:paraId="3AFE80AD" w14:textId="77777777" w:rsidR="00A20D14" w:rsidRDefault="00A20D14" w:rsidP="00A20D14">
      <w:pPr>
        <w:pStyle w:val="BodyText"/>
        <w:ind w:left="460" w:right="169"/>
      </w:pPr>
    </w:p>
    <w:p w14:paraId="509B421E" w14:textId="132E0E7E" w:rsidR="00376C8D" w:rsidRDefault="00F4566D" w:rsidP="00D51157">
      <w:pPr>
        <w:pStyle w:val="BodyText"/>
        <w:numPr>
          <w:ilvl w:val="0"/>
          <w:numId w:val="5"/>
        </w:numPr>
        <w:ind w:right="169"/>
      </w:pPr>
      <w:r>
        <w:t>Provide</w:t>
      </w:r>
      <w:r w:rsidR="00B2481F">
        <w:t xml:space="preserve"> the DWGPD written evidence that the owner of each source selected for monitoring was offered monitoring </w:t>
      </w:r>
      <w:r w:rsidR="00DA72CD">
        <w:t xml:space="preserve">for </w:t>
      </w:r>
      <w:r w:rsidR="00B2481F">
        <w:t xml:space="preserve">that given year and </w:t>
      </w:r>
      <w:r>
        <w:t xml:space="preserve">each </w:t>
      </w:r>
      <w:r w:rsidR="00B2481F">
        <w:t>owner’s written authorization or refusal</w:t>
      </w:r>
      <w:r w:rsidR="00C67B62">
        <w:t>.</w:t>
      </w:r>
    </w:p>
    <w:p w14:paraId="6F44477F" w14:textId="77777777" w:rsidR="00376C8D" w:rsidRDefault="00376C8D" w:rsidP="001916FE">
      <w:pPr>
        <w:pStyle w:val="BodyText"/>
        <w:ind w:right="169"/>
      </w:pPr>
    </w:p>
    <w:p w14:paraId="5566A945" w14:textId="527ED76B" w:rsidR="00944619" w:rsidRPr="001916FE" w:rsidRDefault="00896AE9" w:rsidP="00944619">
      <w:pPr>
        <w:pStyle w:val="BodyText"/>
        <w:numPr>
          <w:ilvl w:val="0"/>
          <w:numId w:val="4"/>
        </w:numPr>
        <w:ind w:right="169"/>
      </w:pPr>
      <w:r>
        <w:t>C</w:t>
      </w:r>
      <w:r w:rsidR="007266BF" w:rsidRPr="00261B77">
        <w:t xml:space="preserve">omplete </w:t>
      </w:r>
      <w:r w:rsidR="007266BF">
        <w:t>pre-blast sampling once for each source newly selected and</w:t>
      </w:r>
      <w:r w:rsidR="006B131D">
        <w:t>/or</w:t>
      </w:r>
      <w:r w:rsidR="007266BF">
        <w:t xml:space="preserve"> authorized </w:t>
      </w:r>
      <w:r w:rsidR="00B2481F">
        <w:t>for monitoring.</w:t>
      </w:r>
      <w:r w:rsidR="005841C9">
        <w:t xml:space="preserve"> </w:t>
      </w:r>
      <w:r w:rsidR="00036CF9">
        <w:t>Provide</w:t>
      </w:r>
      <w:r w:rsidR="00036CF9" w:rsidRPr="003B6FB8">
        <w:t xml:space="preserve"> </w:t>
      </w:r>
      <w:r w:rsidR="00503CC2">
        <w:t xml:space="preserve">sampling </w:t>
      </w:r>
      <w:r w:rsidR="00036CF9">
        <w:t>reports to each source owner and all reports to DWGPD. If there is no</w:t>
      </w:r>
      <w:r w:rsidR="00C53363">
        <w:t xml:space="preserve"> exceedance in </w:t>
      </w:r>
      <w:r w:rsidR="00C53363" w:rsidRPr="00C53363">
        <w:t>Groundwater Enforcement Standards</w:t>
      </w:r>
      <w:r w:rsidR="00C53363">
        <w:t xml:space="preserve">, </w:t>
      </w:r>
      <w:r w:rsidR="00944619">
        <w:t xml:space="preserve">within </w:t>
      </w:r>
      <w:r w:rsidR="00944619" w:rsidRPr="00944619">
        <w:rPr>
          <w:highlight w:val="yellow"/>
        </w:rPr>
        <w:t>1 month</w:t>
      </w:r>
      <w:r w:rsidR="00944619">
        <w:t xml:space="preserve"> of sampling</w:t>
      </w:r>
      <w:r w:rsidR="00944619" w:rsidRPr="003B6FB8">
        <w:t xml:space="preserve"> </w:t>
      </w:r>
      <w:r w:rsidR="00944619">
        <w:t>provide</w:t>
      </w:r>
      <w:r w:rsidR="00944619" w:rsidRPr="003B6FB8">
        <w:t xml:space="preserve"> </w:t>
      </w:r>
      <w:r w:rsidR="00944619">
        <w:t xml:space="preserve">owners reports for their sources and provide DWGPD reports for all sources. </w:t>
      </w:r>
    </w:p>
    <w:p w14:paraId="023682E1" w14:textId="77777777" w:rsidR="00DA72CD" w:rsidRDefault="00DA72CD" w:rsidP="00503CC2">
      <w:pPr>
        <w:pStyle w:val="BodyText"/>
        <w:ind w:left="820" w:right="169"/>
      </w:pPr>
    </w:p>
    <w:p w14:paraId="0047B4CE" w14:textId="77777777" w:rsidR="00D51157" w:rsidRDefault="00896AE9" w:rsidP="00D51157">
      <w:pPr>
        <w:pStyle w:val="BodyText"/>
        <w:ind w:right="169"/>
      </w:pPr>
      <w:r>
        <w:t>After each</w:t>
      </w:r>
      <w:r>
        <w:rPr>
          <w:spacing w:val="-9"/>
        </w:rPr>
        <w:t xml:space="preserve"> </w:t>
      </w:r>
      <w:r>
        <w:t>blasting event</w:t>
      </w:r>
      <w:r w:rsidR="001C6063">
        <w:t>, t</w:t>
      </w:r>
      <w:r w:rsidR="00087ADD">
        <w:t>he Applicant shall</w:t>
      </w:r>
      <w:r w:rsidR="00D51157">
        <w:t>:</w:t>
      </w:r>
      <w:r w:rsidR="005841C9">
        <w:t xml:space="preserve"> </w:t>
      </w:r>
    </w:p>
    <w:p w14:paraId="59EFE5C1" w14:textId="77777777" w:rsidR="00D51157" w:rsidRDefault="00D51157" w:rsidP="00D51157">
      <w:pPr>
        <w:pStyle w:val="BodyText"/>
        <w:ind w:right="169"/>
      </w:pPr>
    </w:p>
    <w:p w14:paraId="634E0050" w14:textId="738C2D01" w:rsidR="00DA057F" w:rsidRPr="001916FE" w:rsidRDefault="00D51157" w:rsidP="006B131D">
      <w:pPr>
        <w:pStyle w:val="BodyText"/>
        <w:numPr>
          <w:ilvl w:val="0"/>
          <w:numId w:val="4"/>
        </w:numPr>
        <w:ind w:right="169"/>
      </w:pPr>
      <w:r>
        <w:t>C</w:t>
      </w:r>
      <w:r w:rsidR="00C24FD5">
        <w:t xml:space="preserve">omplete a </w:t>
      </w:r>
      <w:r w:rsidR="002618C5">
        <w:t>sampling</w:t>
      </w:r>
      <w:r w:rsidR="00B92293">
        <w:t xml:space="preserve"> </w:t>
      </w:r>
      <w:r w:rsidR="00C24FD5">
        <w:t>series</w:t>
      </w:r>
      <w:r w:rsidR="001E550B">
        <w:t xml:space="preserve"> at each authorized source</w:t>
      </w:r>
      <w:r w:rsidR="00B92293">
        <w:t xml:space="preserve">, </w:t>
      </w:r>
      <w:r w:rsidR="0048726C">
        <w:t>sampling at</w:t>
      </w:r>
      <w:r w:rsidR="00261B77">
        <w:t xml:space="preserve"> </w:t>
      </w:r>
      <w:r w:rsidR="00261B77" w:rsidRPr="008D501D">
        <w:rPr>
          <w:highlight w:val="yellow"/>
        </w:rPr>
        <w:t>30, 60 and 90</w:t>
      </w:r>
      <w:r w:rsidR="00261B77">
        <w:t xml:space="preserve"> days </w:t>
      </w:r>
      <w:r w:rsidR="00B92293">
        <w:t xml:space="preserve">after </w:t>
      </w:r>
      <w:r w:rsidR="0048726C">
        <w:t>blast</w:t>
      </w:r>
      <w:r w:rsidR="00B92293">
        <w:t>ing</w:t>
      </w:r>
      <w:r w:rsidR="00BF04D6">
        <w:t>.</w:t>
      </w:r>
      <w:r w:rsidR="001C6063">
        <w:t xml:space="preserve"> </w:t>
      </w:r>
      <w:r w:rsidR="00503CC2">
        <w:t xml:space="preserve">If there is no exceedance in </w:t>
      </w:r>
      <w:r w:rsidR="00503CC2" w:rsidRPr="00C53363">
        <w:t>Groundwater Enforcement Standards</w:t>
      </w:r>
      <w:r w:rsidR="00503CC2">
        <w:t xml:space="preserve">, within </w:t>
      </w:r>
      <w:r w:rsidR="00503CC2" w:rsidRPr="00944619">
        <w:rPr>
          <w:highlight w:val="yellow"/>
        </w:rPr>
        <w:t>1 month</w:t>
      </w:r>
      <w:r w:rsidR="00503CC2">
        <w:t xml:space="preserve"> of sampling</w:t>
      </w:r>
      <w:r w:rsidR="00503CC2" w:rsidRPr="003B6FB8">
        <w:t xml:space="preserve"> </w:t>
      </w:r>
      <w:r w:rsidR="00503CC2">
        <w:t>provide</w:t>
      </w:r>
      <w:r w:rsidR="00503CC2" w:rsidRPr="003B6FB8">
        <w:t xml:space="preserve"> </w:t>
      </w:r>
      <w:r w:rsidR="00503CC2">
        <w:t>owners samplings reports for their sources and provide DWGPD reports for all sources.</w:t>
      </w:r>
      <w:r w:rsidR="001C6063">
        <w:t xml:space="preserve"> </w:t>
      </w:r>
    </w:p>
    <w:p w14:paraId="426ED986" w14:textId="77777777" w:rsidR="00DA057F" w:rsidRDefault="00DA057F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78D50BAF" w14:textId="0F2C4E48" w:rsidR="008B626C" w:rsidRDefault="0034639F">
      <w:pPr>
        <w:pStyle w:val="BodyText"/>
        <w:ind w:right="192"/>
        <w:jc w:val="both"/>
      </w:pPr>
      <w:bookmarkStart w:id="0" w:name="_Hlk484700268"/>
      <w:r>
        <w:t xml:space="preserve">For any sources </w:t>
      </w:r>
      <w:r w:rsidR="000141BE">
        <w:t>where pre- or post-blast sampling reports indicate</w:t>
      </w:r>
      <w:r>
        <w:t xml:space="preserve"> a</w:t>
      </w:r>
      <w:r w:rsidR="000141BE">
        <w:t>n exceedance in</w:t>
      </w:r>
      <w:r>
        <w:t xml:space="preserve"> </w:t>
      </w:r>
      <w:r w:rsidRPr="00C53363">
        <w:t>Groundwater Enforcement Standards</w:t>
      </w:r>
      <w:r>
        <w:t>,</w:t>
      </w:r>
      <w:r w:rsidR="008B626C">
        <w:t xml:space="preserve"> the Applicant shall:</w:t>
      </w:r>
    </w:p>
    <w:p w14:paraId="2B0E6105" w14:textId="77777777" w:rsidR="008B626C" w:rsidRDefault="008B626C">
      <w:pPr>
        <w:pStyle w:val="BodyText"/>
        <w:ind w:right="192"/>
        <w:jc w:val="both"/>
      </w:pPr>
    </w:p>
    <w:p w14:paraId="0DB29167" w14:textId="4BE907FD" w:rsidR="008B626C" w:rsidRDefault="0034639F" w:rsidP="008B626C">
      <w:pPr>
        <w:pStyle w:val="BodyText"/>
        <w:ind w:left="720" w:right="192"/>
        <w:jc w:val="both"/>
      </w:pPr>
      <w:r>
        <w:t>Immediately c</w:t>
      </w:r>
      <w:r w:rsidR="00487789" w:rsidRPr="00487789">
        <w:t>ontact</w:t>
      </w:r>
      <w:r w:rsidR="000141BE">
        <w:t xml:space="preserve"> and provide sampling reports to</w:t>
      </w:r>
      <w:r w:rsidR="00487789" w:rsidRPr="00487789">
        <w:t xml:space="preserve"> the DWGPD and </w:t>
      </w:r>
      <w:r>
        <w:t xml:space="preserve">each </w:t>
      </w:r>
      <w:r w:rsidR="00487789" w:rsidRPr="00487789">
        <w:t>source owner</w:t>
      </w:r>
      <w:r>
        <w:t xml:space="preserve">. </w:t>
      </w:r>
      <w:r w:rsidR="00487789" w:rsidRPr="00487789">
        <w:t xml:space="preserve"> </w:t>
      </w:r>
      <w:r>
        <w:t>R</w:t>
      </w:r>
      <w:r w:rsidR="00487789" w:rsidRPr="00487789">
        <w:t xml:space="preserve">esample </w:t>
      </w:r>
      <w:r>
        <w:t xml:space="preserve">the </w:t>
      </w:r>
      <w:r w:rsidR="008B626C">
        <w:t xml:space="preserve">source within </w:t>
      </w:r>
      <w:r w:rsidR="008B626C" w:rsidRPr="008B626C">
        <w:rPr>
          <w:highlight w:val="yellow"/>
        </w:rPr>
        <w:t>1</w:t>
      </w:r>
      <w:r w:rsidR="008B626C" w:rsidRPr="00832B58">
        <w:rPr>
          <w:highlight w:val="yellow"/>
        </w:rPr>
        <w:t xml:space="preserve"> week</w:t>
      </w:r>
      <w:r w:rsidR="008B626C">
        <w:t xml:space="preserve"> of receiving the initial results.</w:t>
      </w:r>
    </w:p>
    <w:p w14:paraId="017E80B8" w14:textId="77777777" w:rsidR="008B626C" w:rsidRDefault="008B626C" w:rsidP="008B626C">
      <w:pPr>
        <w:pStyle w:val="BodyText"/>
        <w:ind w:left="720" w:right="192"/>
        <w:jc w:val="both"/>
      </w:pPr>
    </w:p>
    <w:p w14:paraId="1680D870" w14:textId="28622CF2" w:rsidR="008B626C" w:rsidRDefault="008B626C" w:rsidP="008B626C">
      <w:pPr>
        <w:pStyle w:val="BodyText"/>
        <w:ind w:left="720" w:right="192"/>
        <w:jc w:val="both"/>
      </w:pPr>
      <w:r>
        <w:t>If the second sample also exceeds Groundwater Enforcement Standards, i</w:t>
      </w:r>
      <w:r w:rsidRPr="00832B58">
        <w:rPr>
          <w:highlight w:val="yellow"/>
        </w:rPr>
        <w:t>mmediately</w:t>
      </w:r>
      <w:r>
        <w:t xml:space="preserve"> contact the DWGPD and </w:t>
      </w:r>
      <w:r w:rsidR="0034639F">
        <w:t xml:space="preserve">each </w:t>
      </w:r>
      <w:r>
        <w:t>source owner</w:t>
      </w:r>
      <w:r w:rsidR="0034639F">
        <w:t>. C</w:t>
      </w:r>
      <w:r>
        <w:t xml:space="preserve">onduct a site investigation by a qualified consultant </w:t>
      </w:r>
      <w:r w:rsidR="00134FE0">
        <w:t xml:space="preserve">and </w:t>
      </w:r>
      <w:bookmarkStart w:id="1" w:name="_GoBack"/>
      <w:bookmarkEnd w:id="1"/>
      <w:r w:rsidR="00134FE0">
        <w:t>provide results to the DWGPD</w:t>
      </w:r>
      <w:r>
        <w:t>.</w:t>
      </w:r>
    </w:p>
    <w:p w14:paraId="0668009A" w14:textId="77777777" w:rsidR="008B626C" w:rsidRDefault="008B626C" w:rsidP="008B626C">
      <w:pPr>
        <w:pStyle w:val="BodyText"/>
        <w:ind w:left="720" w:right="192"/>
        <w:jc w:val="both"/>
      </w:pPr>
    </w:p>
    <w:p w14:paraId="1E0614AC" w14:textId="6F6DB681" w:rsidR="001713B9" w:rsidRDefault="008B626C" w:rsidP="001713B9">
      <w:pPr>
        <w:pStyle w:val="BodyText"/>
        <w:ind w:left="720" w:right="192"/>
        <w:jc w:val="both"/>
      </w:pPr>
      <w:r>
        <w:t xml:space="preserve">If the exceedance is from blasting, take a third sample for Volatile Organic Compounds (EPA Method 525 for Benzene, Toluene, Xylene, &amp; Xylene), and Semi-Volatile Organic Compounds (EPA Method 8270 for Poly-nuclear Aromatic Hydrocarbons). Submit all sampling results to the DWGPD, Waste Management and Prevention Division(WMPD) and </w:t>
      </w:r>
      <w:r w:rsidR="001713B9">
        <w:t xml:space="preserve">the </w:t>
      </w:r>
      <w:r>
        <w:t xml:space="preserve">source owner within </w:t>
      </w:r>
      <w:r>
        <w:rPr>
          <w:highlight w:val="yellow"/>
        </w:rPr>
        <w:t>1</w:t>
      </w:r>
      <w:r w:rsidRPr="00832B58">
        <w:rPr>
          <w:highlight w:val="yellow"/>
        </w:rPr>
        <w:t xml:space="preserve"> week</w:t>
      </w:r>
      <w:r>
        <w:t xml:space="preserve"> of receiving the results. </w:t>
      </w:r>
    </w:p>
    <w:p w14:paraId="7455E9EA" w14:textId="77777777" w:rsidR="001713B9" w:rsidRDefault="001713B9" w:rsidP="001713B9">
      <w:pPr>
        <w:pStyle w:val="BodyText"/>
        <w:ind w:left="720" w:right="192"/>
        <w:jc w:val="both"/>
      </w:pPr>
    </w:p>
    <w:p w14:paraId="61C7B295" w14:textId="03468CAA" w:rsidR="00DA057F" w:rsidRDefault="001713B9" w:rsidP="001713B9">
      <w:pPr>
        <w:pStyle w:val="BodyText"/>
        <w:ind w:left="720" w:right="192"/>
        <w:jc w:val="both"/>
        <w:rPr>
          <w:i w:val="0"/>
        </w:rPr>
      </w:pPr>
      <w:r>
        <w:t xml:space="preserve">If </w:t>
      </w:r>
      <w:r w:rsidR="003662D9">
        <w:t xml:space="preserve">the </w:t>
      </w:r>
      <w:r>
        <w:t xml:space="preserve">third sample indicates an exceedance in </w:t>
      </w:r>
      <w:r w:rsidR="00C24FD5">
        <w:t>Groundwater Enforcement Standard</w:t>
      </w:r>
      <w:r w:rsidR="006001B1">
        <w:t>s</w:t>
      </w:r>
      <w:r w:rsidR="008B626C">
        <w:t xml:space="preserve"> due to blasting</w:t>
      </w:r>
      <w:r w:rsidR="00C24FD5">
        <w:t>,</w:t>
      </w:r>
      <w:r w:rsidR="00FA4F56">
        <w:t xml:space="preserve"> </w:t>
      </w:r>
      <w:bookmarkStart w:id="2" w:name="_Hlk484700520"/>
      <w:r w:rsidR="00564C8B" w:rsidRPr="00564C8B">
        <w:t>immediately cease blasting activities</w:t>
      </w:r>
      <w:r w:rsidR="00564C8B">
        <w:t>. W</w:t>
      </w:r>
      <w:r w:rsidR="003662D9">
        <w:t xml:space="preserve">ithin </w:t>
      </w:r>
      <w:r w:rsidR="003662D9" w:rsidRPr="008B626C">
        <w:rPr>
          <w:highlight w:val="yellow"/>
        </w:rPr>
        <w:t>2</w:t>
      </w:r>
      <w:r w:rsidR="003662D9" w:rsidRPr="008B626C">
        <w:rPr>
          <w:spacing w:val="-10"/>
          <w:highlight w:val="yellow"/>
        </w:rPr>
        <w:t xml:space="preserve"> </w:t>
      </w:r>
      <w:r w:rsidR="003662D9" w:rsidRPr="008B626C">
        <w:rPr>
          <w:highlight w:val="yellow"/>
        </w:rPr>
        <w:t>weeks</w:t>
      </w:r>
      <w:r w:rsidR="003662D9">
        <w:t xml:space="preserve"> </w:t>
      </w:r>
      <w:r w:rsidR="00FA4F56">
        <w:t>or another timeframe approved by the Secretary of the Agency,</w:t>
      </w:r>
      <w:r w:rsidR="00C24FD5">
        <w:rPr>
          <w:spacing w:val="-8"/>
        </w:rPr>
        <w:t xml:space="preserve"> </w:t>
      </w:r>
      <w:bookmarkEnd w:id="2"/>
      <w:r w:rsidR="00C24FD5">
        <w:t xml:space="preserve">the Applicant shall submit a </w:t>
      </w:r>
      <w:bookmarkStart w:id="3" w:name="_Hlk484700539"/>
      <w:r w:rsidR="00FA4F56">
        <w:t>site investigation work plan</w:t>
      </w:r>
      <w:r w:rsidR="00C24FD5">
        <w:t xml:space="preserve"> </w:t>
      </w:r>
      <w:bookmarkEnd w:id="3"/>
      <w:r w:rsidR="00C24FD5">
        <w:t xml:space="preserve">to the </w:t>
      </w:r>
      <w:r w:rsidR="00832B58">
        <w:t>WMPD</w:t>
      </w:r>
      <w:r w:rsidR="00C24FD5">
        <w:t xml:space="preserve"> for</w:t>
      </w:r>
      <w:r w:rsidR="00360572">
        <w:t xml:space="preserve"> their</w:t>
      </w:r>
      <w:r w:rsidR="00C24FD5">
        <w:t xml:space="preserve"> approval.</w:t>
      </w:r>
    </w:p>
    <w:bookmarkEnd w:id="0"/>
    <w:p w14:paraId="451AFA36" w14:textId="77777777" w:rsidR="00DA057F" w:rsidRDefault="00DA057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6FDBBAA" w14:textId="200B969A" w:rsidR="00DA057F" w:rsidRDefault="00C24FD5" w:rsidP="001713B9">
      <w:pPr>
        <w:pStyle w:val="BodyText"/>
        <w:ind w:left="720" w:right="169"/>
      </w:pPr>
      <w:r>
        <w:t>The Applicant shall implement corrective actions and revisions to the</w:t>
      </w:r>
      <w:r>
        <w:rPr>
          <w:spacing w:val="-10"/>
        </w:rPr>
        <w:t xml:space="preserve"> </w:t>
      </w:r>
      <w:r>
        <w:t>groundwater monitoring plan</w:t>
      </w:r>
      <w:r w:rsidR="008D501D">
        <w:t>,</w:t>
      </w:r>
      <w:r>
        <w:t xml:space="preserve"> as </w:t>
      </w:r>
      <w:r w:rsidR="00FA4F56">
        <w:t xml:space="preserve">approved </w:t>
      </w:r>
      <w:r>
        <w:t>by the</w:t>
      </w:r>
      <w:r>
        <w:rPr>
          <w:spacing w:val="-7"/>
        </w:rPr>
        <w:t xml:space="preserve"> </w:t>
      </w:r>
      <w:r>
        <w:t>Agency.</w:t>
      </w:r>
    </w:p>
    <w:p w14:paraId="779D61F7" w14:textId="77777777" w:rsidR="00944619" w:rsidRDefault="00944619">
      <w:pPr>
        <w:pStyle w:val="BodyText"/>
        <w:ind w:right="169"/>
      </w:pPr>
    </w:p>
    <w:p w14:paraId="6F3157A6" w14:textId="77777777" w:rsidR="00944619" w:rsidRDefault="00944619" w:rsidP="00944619">
      <w:pPr>
        <w:pStyle w:val="BodyText"/>
        <w:ind w:right="169"/>
        <w:rPr>
          <w:i w:val="0"/>
        </w:rPr>
      </w:pPr>
      <w:r>
        <w:t xml:space="preserve">At any time after the </w:t>
      </w:r>
      <w:r w:rsidRPr="004E0D44">
        <w:rPr>
          <w:highlight w:val="yellow"/>
        </w:rPr>
        <w:t>fourth</w:t>
      </w:r>
      <w:r>
        <w:t xml:space="preserve"> post-blast sampling series is complete, the Applicant may seek</w:t>
      </w:r>
      <w:r>
        <w:rPr>
          <w:spacing w:val="-12"/>
        </w:rPr>
        <w:t xml:space="preserve"> </w:t>
      </w:r>
      <w:r>
        <w:t>written approval from the Agency to discontinue</w:t>
      </w:r>
      <w:r>
        <w:rPr>
          <w:spacing w:val="-6"/>
        </w:rPr>
        <w:t xml:space="preserve"> </w:t>
      </w:r>
      <w:r>
        <w:t>sampling.</w:t>
      </w:r>
    </w:p>
    <w:p w14:paraId="52FC61F5" w14:textId="77777777" w:rsidR="00944619" w:rsidRDefault="00944619" w:rsidP="0094461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46C826" w14:textId="77777777" w:rsidR="00944619" w:rsidRDefault="00944619" w:rsidP="00944619">
      <w:pPr>
        <w:pStyle w:val="BodyText"/>
        <w:ind w:right="98"/>
        <w:rPr>
          <w:i w:val="0"/>
        </w:rPr>
      </w:pPr>
      <w:r>
        <w:t xml:space="preserve">The Applicant shall immediately </w:t>
      </w:r>
      <w:r w:rsidRPr="006001B1">
        <w:t xml:space="preserve">cease </w:t>
      </w:r>
      <w:r>
        <w:t xml:space="preserve">all </w:t>
      </w:r>
      <w:r w:rsidRPr="00D51157">
        <w:t>operation</w:t>
      </w:r>
      <w:r>
        <w:t>s</w:t>
      </w:r>
      <w:r w:rsidRPr="006001B1">
        <w:t xml:space="preserve"> i</w:t>
      </w:r>
      <w:r>
        <w:t>n the excavation area and notify the DWGPD in writing within</w:t>
      </w:r>
      <w:r>
        <w:rPr>
          <w:spacing w:val="-8"/>
        </w:rPr>
        <w:t xml:space="preserve"> </w:t>
      </w:r>
      <w:r w:rsidRPr="008B626C">
        <w:rPr>
          <w:highlight w:val="yellow"/>
        </w:rPr>
        <w:t>1 week</w:t>
      </w:r>
      <w:r>
        <w:t xml:space="preserve"> if the Applicant</w:t>
      </w:r>
      <w:r>
        <w:rPr>
          <w:rFonts w:cs="Times New Roman"/>
        </w:rPr>
        <w:t xml:space="preserve">’s operations intercept </w:t>
      </w:r>
      <w:r>
        <w:t>the water table and water is in</w:t>
      </w:r>
      <w:r>
        <w:rPr>
          <w:spacing w:val="-5"/>
        </w:rPr>
        <w:t xml:space="preserve"> </w:t>
      </w:r>
      <w:r>
        <w:t>any fashion re-directed or retained (for example, via de-watering operations or water pumped</w:t>
      </w:r>
      <w:r>
        <w:rPr>
          <w:spacing w:val="-9"/>
        </w:rPr>
        <w:t xml:space="preserve"> </w:t>
      </w:r>
      <w:r>
        <w:t>to a different</w:t>
      </w:r>
      <w:r>
        <w:rPr>
          <w:spacing w:val="-7"/>
        </w:rPr>
        <w:t xml:space="preserve"> </w:t>
      </w:r>
      <w:r>
        <w:t>watershed).</w:t>
      </w:r>
    </w:p>
    <w:p w14:paraId="317932F8" w14:textId="77777777" w:rsidR="00944619" w:rsidRDefault="00944619" w:rsidP="0094461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842367" w14:textId="77777777" w:rsidR="00944619" w:rsidRDefault="00944619">
      <w:pPr>
        <w:pStyle w:val="BodyText"/>
        <w:ind w:right="169"/>
        <w:rPr>
          <w:i w:val="0"/>
        </w:rPr>
      </w:pPr>
    </w:p>
    <w:sectPr w:rsidR="00944619" w:rsidSect="006B131D">
      <w:footerReference w:type="default" r:id="rId7"/>
      <w:type w:val="continuous"/>
      <w:pgSz w:w="12240" w:h="15840"/>
      <w:pgMar w:top="1620" w:right="1360" w:bottom="10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C623" w14:textId="77777777" w:rsidR="00B60130" w:rsidRDefault="00B60130" w:rsidP="00A14A2A">
      <w:r>
        <w:separator/>
      </w:r>
    </w:p>
  </w:endnote>
  <w:endnote w:type="continuationSeparator" w:id="0">
    <w:p w14:paraId="3CB953AC" w14:textId="77777777" w:rsidR="00B60130" w:rsidRDefault="00B60130" w:rsidP="00A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C7D9" w14:textId="49A88CC3" w:rsidR="00B2481F" w:rsidRDefault="00B2481F" w:rsidP="00B2481F">
    <w:pPr>
      <w:pStyle w:val="Footer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67D26" wp14:editId="525BD8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189A9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AC6686" w:rsidRPr="00AC668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of 2</w:t>
    </w:r>
  </w:p>
  <w:p w14:paraId="592EBDC0" w14:textId="77777777" w:rsidR="00A14A2A" w:rsidRDefault="00B2481F" w:rsidP="00D51157">
    <w:pPr>
      <w:pStyle w:val="Footer"/>
      <w:tabs>
        <w:tab w:val="left" w:pos="32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6139" w14:textId="77777777" w:rsidR="00B60130" w:rsidRDefault="00B60130" w:rsidP="00A14A2A">
      <w:r>
        <w:separator/>
      </w:r>
    </w:p>
  </w:footnote>
  <w:footnote w:type="continuationSeparator" w:id="0">
    <w:p w14:paraId="1BFF6EEB" w14:textId="77777777" w:rsidR="00B60130" w:rsidRDefault="00B60130" w:rsidP="00A1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A73"/>
    <w:multiLevelType w:val="hybridMultilevel"/>
    <w:tmpl w:val="9ED6F7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6F50CDB"/>
    <w:multiLevelType w:val="hybridMultilevel"/>
    <w:tmpl w:val="DBD66494"/>
    <w:lvl w:ilvl="0" w:tplc="09D0CDF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D1C2750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9D589ECC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8796FE7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2228AC0A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6830553E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AAAE49EA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7" w:tplc="F618A14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8" w:tplc="002835CC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2" w15:restartNumberingAfterBreak="0">
    <w:nsid w:val="20FA4A98"/>
    <w:multiLevelType w:val="hybridMultilevel"/>
    <w:tmpl w:val="8D5A3D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6EB4C10"/>
    <w:multiLevelType w:val="hybridMultilevel"/>
    <w:tmpl w:val="AE4899B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D9C21F4"/>
    <w:multiLevelType w:val="hybridMultilevel"/>
    <w:tmpl w:val="01FC6B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F"/>
    <w:rsid w:val="00006B0A"/>
    <w:rsid w:val="000141BE"/>
    <w:rsid w:val="00036CF9"/>
    <w:rsid w:val="00067CFB"/>
    <w:rsid w:val="00080A60"/>
    <w:rsid w:val="00087ADD"/>
    <w:rsid w:val="00093448"/>
    <w:rsid w:val="000E70C3"/>
    <w:rsid w:val="000E74BE"/>
    <w:rsid w:val="0012500A"/>
    <w:rsid w:val="00134FE0"/>
    <w:rsid w:val="00161B5D"/>
    <w:rsid w:val="001713B9"/>
    <w:rsid w:val="001751B3"/>
    <w:rsid w:val="00183338"/>
    <w:rsid w:val="001916FE"/>
    <w:rsid w:val="001C6063"/>
    <w:rsid w:val="001E27CA"/>
    <w:rsid w:val="001E550B"/>
    <w:rsid w:val="0023663A"/>
    <w:rsid w:val="00254060"/>
    <w:rsid w:val="002618C5"/>
    <w:rsid w:val="00261B77"/>
    <w:rsid w:val="0029502C"/>
    <w:rsid w:val="002A30C6"/>
    <w:rsid w:val="002C0AD5"/>
    <w:rsid w:val="00315A6F"/>
    <w:rsid w:val="0034639F"/>
    <w:rsid w:val="00360572"/>
    <w:rsid w:val="003662D9"/>
    <w:rsid w:val="00376C8D"/>
    <w:rsid w:val="003820DB"/>
    <w:rsid w:val="00384485"/>
    <w:rsid w:val="003B6FB8"/>
    <w:rsid w:val="004365F3"/>
    <w:rsid w:val="00445CEE"/>
    <w:rsid w:val="00461339"/>
    <w:rsid w:val="00486A26"/>
    <w:rsid w:val="0048726C"/>
    <w:rsid w:val="00487789"/>
    <w:rsid w:val="004B0D52"/>
    <w:rsid w:val="004B2223"/>
    <w:rsid w:val="004E0D44"/>
    <w:rsid w:val="004E4461"/>
    <w:rsid w:val="00503CC2"/>
    <w:rsid w:val="00564C8B"/>
    <w:rsid w:val="005841C9"/>
    <w:rsid w:val="00584B73"/>
    <w:rsid w:val="006001B1"/>
    <w:rsid w:val="006205B4"/>
    <w:rsid w:val="00632766"/>
    <w:rsid w:val="00636D93"/>
    <w:rsid w:val="006748C4"/>
    <w:rsid w:val="006B131D"/>
    <w:rsid w:val="006B58D6"/>
    <w:rsid w:val="006C24EC"/>
    <w:rsid w:val="006C41B9"/>
    <w:rsid w:val="00700E42"/>
    <w:rsid w:val="007266BF"/>
    <w:rsid w:val="007340EE"/>
    <w:rsid w:val="0075600A"/>
    <w:rsid w:val="008041FB"/>
    <w:rsid w:val="00832B58"/>
    <w:rsid w:val="008466CF"/>
    <w:rsid w:val="00886764"/>
    <w:rsid w:val="00896AE9"/>
    <w:rsid w:val="008B626C"/>
    <w:rsid w:val="008D501D"/>
    <w:rsid w:val="009122C7"/>
    <w:rsid w:val="00944619"/>
    <w:rsid w:val="00986202"/>
    <w:rsid w:val="00A14A2A"/>
    <w:rsid w:val="00A20D14"/>
    <w:rsid w:val="00A37311"/>
    <w:rsid w:val="00AC6686"/>
    <w:rsid w:val="00B22A35"/>
    <w:rsid w:val="00B2481F"/>
    <w:rsid w:val="00B60130"/>
    <w:rsid w:val="00B92293"/>
    <w:rsid w:val="00B95D7E"/>
    <w:rsid w:val="00BF04D6"/>
    <w:rsid w:val="00C24D75"/>
    <w:rsid w:val="00C24FD5"/>
    <w:rsid w:val="00C311D5"/>
    <w:rsid w:val="00C52A27"/>
    <w:rsid w:val="00C53363"/>
    <w:rsid w:val="00C544DF"/>
    <w:rsid w:val="00C67B62"/>
    <w:rsid w:val="00CA2603"/>
    <w:rsid w:val="00CB683F"/>
    <w:rsid w:val="00CC12F4"/>
    <w:rsid w:val="00D15195"/>
    <w:rsid w:val="00D51157"/>
    <w:rsid w:val="00D77B7E"/>
    <w:rsid w:val="00D842EA"/>
    <w:rsid w:val="00D86D48"/>
    <w:rsid w:val="00DA057F"/>
    <w:rsid w:val="00DA72CD"/>
    <w:rsid w:val="00DB454A"/>
    <w:rsid w:val="00DE32F4"/>
    <w:rsid w:val="00E27557"/>
    <w:rsid w:val="00E87C34"/>
    <w:rsid w:val="00EB2C98"/>
    <w:rsid w:val="00EB31C8"/>
    <w:rsid w:val="00F30C17"/>
    <w:rsid w:val="00F321B1"/>
    <w:rsid w:val="00F41BE0"/>
    <w:rsid w:val="00F4566D"/>
    <w:rsid w:val="00FA4F56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DFB9"/>
  <w15:docId w15:val="{69FFFCD2-3E96-4969-98D6-CC07705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2A"/>
  </w:style>
  <w:style w:type="paragraph" w:styleId="Footer">
    <w:name w:val="footer"/>
    <w:basedOn w:val="Normal"/>
    <w:link w:val="FooterChar"/>
    <w:uiPriority w:val="99"/>
    <w:unhideWhenUsed/>
    <w:rsid w:val="00A1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2A"/>
  </w:style>
  <w:style w:type="character" w:styleId="CommentReference">
    <w:name w:val="annotation reference"/>
    <w:basedOn w:val="DefaultParagraphFont"/>
    <w:uiPriority w:val="99"/>
    <w:semiHidden/>
    <w:unhideWhenUsed/>
    <w:rsid w:val="006B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31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1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dudley</dc:creator>
  <cp:lastModifiedBy>McNeill, Karin</cp:lastModifiedBy>
  <cp:revision>25</cp:revision>
  <cp:lastPrinted>2017-06-06T21:42:00Z</cp:lastPrinted>
  <dcterms:created xsi:type="dcterms:W3CDTF">2017-06-07T16:52:00Z</dcterms:created>
  <dcterms:modified xsi:type="dcterms:W3CDTF">2017-07-17T17:18:00Z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2017-06-06T00:00:00Z</vt:filetime>
  </property>
</Properties>
</file>