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712579" w:rsidRDefault="00500CAA" w:rsidP="00C30D5F">
      <w:pPr>
        <w:bidi/>
        <w:contextualSpacing/>
        <w:rPr>
          <w:rFonts w:asciiTheme="minorBidi" w:hAnsiTheme="minorBidi" w:cstheme="minorBidi"/>
          <w:b/>
          <w:bCs/>
        </w:rPr>
      </w:pPr>
    </w:p>
    <w:p w14:paraId="0D8CF6D4" w14:textId="77777777" w:rsidR="00500CAA" w:rsidRPr="00712579" w:rsidRDefault="00500CAA" w:rsidP="00C30D5F">
      <w:pPr>
        <w:pStyle w:val="BodyText"/>
        <w:bidi/>
        <w:contextualSpacing/>
        <w:rPr>
          <w:rFonts w:asciiTheme="minorBidi" w:hAnsiTheme="minorBidi" w:cstheme="minorBidi"/>
          <w:sz w:val="22"/>
          <w:szCs w:val="22"/>
        </w:rPr>
      </w:pPr>
    </w:p>
    <w:p w14:paraId="5320546B" w14:textId="62842438" w:rsidR="00500CAA" w:rsidRPr="00712579" w:rsidRDefault="00F90781" w:rsidP="00F90781">
      <w:pPr>
        <w:bidi/>
        <w:contextualSpacing/>
        <w:jc w:val="center"/>
        <w:rPr>
          <w:rFonts w:asciiTheme="minorBidi" w:hAnsiTheme="minorBidi" w:cstheme="minorBidi"/>
          <w:sz w:val="32"/>
          <w:szCs w:val="32"/>
        </w:rPr>
      </w:pPr>
      <w:r w:rsidRPr="00712579">
        <w:rPr>
          <w:rFonts w:asciiTheme="minorBidi" w:hAnsiTheme="minorBidi" w:cstheme="minorBidi"/>
          <w:b/>
          <w:bCs/>
          <w:sz w:val="32"/>
          <w:szCs w:val="32"/>
          <w:rtl/>
          <w:lang w:eastAsia="ar" w:bidi="ar-MA"/>
        </w:rPr>
        <w:t>التوجيه:</w:t>
      </w:r>
      <w:r w:rsidRPr="00712579">
        <w:rPr>
          <w:rFonts w:asciiTheme="minorBidi" w:hAnsiTheme="minorBidi" w:cstheme="minorBidi"/>
          <w:sz w:val="32"/>
          <w:szCs w:val="32"/>
          <w:rtl/>
          <w:lang w:eastAsia="ar" w:bidi="ar-MA"/>
        </w:rPr>
        <w:t xml:space="preserve"> تقديم الدعم للمجتمعات بشأن كيفية الامتثال للبرنامج الوطني للتأمين ضد الفيضانات التابع للوكالة الفيدرالية لإدارة الطوارئ</w:t>
      </w:r>
    </w:p>
    <w:p w14:paraId="07E5C570" w14:textId="77777777" w:rsidR="00F90781" w:rsidRPr="00712579" w:rsidRDefault="00F90781" w:rsidP="00C30D5F">
      <w:pPr>
        <w:bidi/>
        <w:contextualSpacing/>
        <w:rPr>
          <w:rFonts w:asciiTheme="minorBidi" w:hAnsiTheme="minorBidi" w:cstheme="minorBidi"/>
        </w:rPr>
      </w:pPr>
    </w:p>
    <w:p w14:paraId="269A27F3" w14:textId="7E11D134" w:rsidR="002D1265" w:rsidRPr="00712579" w:rsidRDefault="00500CAA" w:rsidP="002D1265">
      <w:pPr>
        <w:bidi/>
        <w:contextualSpacing/>
        <w:rPr>
          <w:rFonts w:asciiTheme="minorBidi" w:hAnsiTheme="minorBidi" w:cstheme="minorBidi"/>
        </w:rPr>
      </w:pPr>
      <w:proofErr w:type="spellStart"/>
      <w:r w:rsidRPr="00712579">
        <w:rPr>
          <w:rFonts w:asciiTheme="minorBidi" w:hAnsiTheme="minorBidi" w:cstheme="minorBidi"/>
          <w:i/>
          <w:iCs/>
          <w:rtl/>
          <w:lang w:eastAsia="ar" w:bidi="ar-MA"/>
        </w:rPr>
        <w:t>مونبلييه</w:t>
      </w:r>
      <w:proofErr w:type="spellEnd"/>
      <w:r w:rsidRPr="00712579">
        <w:rPr>
          <w:rFonts w:asciiTheme="minorBidi" w:hAnsiTheme="minorBidi" w:cstheme="minorBidi"/>
          <w:i/>
          <w:iCs/>
          <w:rtl/>
          <w:lang w:eastAsia="ar" w:bidi="ar-MA"/>
        </w:rPr>
        <w:t>، فيرمونت – شهدت الولاية موجة فيضانات واسعة اجتاحت جميع أنحائها، ما أسفر عن غرق العديد من المنازل والمباني.</w:t>
      </w:r>
      <w:r w:rsidRPr="00712579">
        <w:rPr>
          <w:rFonts w:asciiTheme="minorBidi" w:hAnsiTheme="minorBidi" w:cstheme="minorBidi"/>
          <w:rtl/>
          <w:lang w:eastAsia="ar" w:bidi="ar-MA"/>
        </w:rPr>
        <w:t xml:space="preserve"> وبينما تعكف فرق متعددة على تقدير الخسائر التي خلّفتها الفيضانات للوقوف على حجم المساعدات الفيدرالية التي تُقدم في حالات الكوارث، قد يتعين على مجتمعات مدينة فيرمونت الوفاء بمتطلبات إضافية إذا شاركت في البرنامج الوطني للتأمين ضد الفيضانات التابع للوكالة الفيدرالية لإدارة الطوارئ. </w:t>
      </w:r>
    </w:p>
    <w:p w14:paraId="130DAEF5" w14:textId="77777777" w:rsidR="005262FD" w:rsidRPr="00712579" w:rsidRDefault="005262FD" w:rsidP="002D1265">
      <w:pPr>
        <w:bidi/>
        <w:contextualSpacing/>
        <w:rPr>
          <w:rFonts w:asciiTheme="minorBidi" w:hAnsiTheme="minorBidi" w:cstheme="minorBidi"/>
        </w:rPr>
      </w:pPr>
    </w:p>
    <w:p w14:paraId="6EFAECC6" w14:textId="593B85F4" w:rsidR="0041765C" w:rsidRPr="00712579" w:rsidRDefault="002D1265" w:rsidP="002D1265">
      <w:pPr>
        <w:bidi/>
        <w:contextualSpacing/>
        <w:rPr>
          <w:rFonts w:asciiTheme="minorBidi" w:hAnsiTheme="minorBidi" w:cstheme="minorBidi"/>
        </w:rPr>
      </w:pPr>
      <w:r w:rsidRPr="00712579">
        <w:rPr>
          <w:rFonts w:asciiTheme="minorBidi" w:hAnsiTheme="minorBidi" w:cstheme="minorBidi"/>
          <w:rtl/>
          <w:lang w:eastAsia="ar" w:bidi="ar-MA"/>
        </w:rPr>
        <w:t>يتعين على المجتمعات المشاركة في البرنامج الوطني للتأمين ضد الفيضانات الالتزام بما يلي:</w:t>
      </w:r>
    </w:p>
    <w:p w14:paraId="1C6E6F41" w14:textId="1CF42F24" w:rsidR="0041765C" w:rsidRPr="00712579" w:rsidRDefault="0041765C" w:rsidP="27B2EB49">
      <w:pPr>
        <w:pStyle w:val="ListParagraph"/>
        <w:numPr>
          <w:ilvl w:val="0"/>
          <w:numId w:val="21"/>
        </w:numPr>
        <w:bidi/>
        <w:contextualSpacing/>
        <w:rPr>
          <w:rFonts w:asciiTheme="minorBidi" w:hAnsiTheme="minorBidi" w:cstheme="minorBidi"/>
        </w:rPr>
      </w:pPr>
      <w:r w:rsidRPr="00712579">
        <w:rPr>
          <w:rFonts w:asciiTheme="minorBidi" w:hAnsiTheme="minorBidi" w:cstheme="minorBidi"/>
          <w:rtl/>
          <w:lang w:eastAsia="ar" w:bidi="ar-MA"/>
        </w:rPr>
        <w:t xml:space="preserve">المتابعة والسماح بإجراء الإصلاحات التي تنفَّذ في أعقاب الفيضانات للمباني الواقعة في المناطق الخاصة المُعرضة لخطر الفيضانات والتي تحددها الوكالة الفيدرالية لإدارة الطوارئ وفقًا للوائح تقسيم المناطق المحلية أو لوائح المناطق المُعرضة لخطر الفيضانات. </w:t>
      </w:r>
    </w:p>
    <w:p w14:paraId="7A759964" w14:textId="3A787CCF" w:rsidR="0041765C" w:rsidRPr="00712579" w:rsidRDefault="0041765C" w:rsidP="0041765C">
      <w:pPr>
        <w:pStyle w:val="ListParagraph"/>
        <w:numPr>
          <w:ilvl w:val="0"/>
          <w:numId w:val="21"/>
        </w:numPr>
        <w:bidi/>
        <w:contextualSpacing/>
        <w:rPr>
          <w:rFonts w:asciiTheme="minorBidi" w:hAnsiTheme="minorBidi" w:cstheme="minorBidi"/>
        </w:rPr>
      </w:pPr>
      <w:r w:rsidRPr="00712579">
        <w:rPr>
          <w:rFonts w:asciiTheme="minorBidi" w:hAnsiTheme="minorBidi" w:cstheme="minorBidi"/>
          <w:rtl/>
          <w:lang w:eastAsia="ar" w:bidi="ar-MA"/>
        </w:rPr>
        <w:t xml:space="preserve">إجراء تقييم للمباني المتضررة من الفيضانات الواقعة في المناطق الخاصة المُعرضة لخطر الفيضانات والتي تحددها الوكالة الفيدرالية لإدارة الطوارئ بحثًا عن أي </w:t>
      </w:r>
      <w:r w:rsidRPr="00712579">
        <w:rPr>
          <w:rFonts w:asciiTheme="minorBidi" w:hAnsiTheme="minorBidi" w:cstheme="minorBidi"/>
          <w:b/>
          <w:bCs/>
          <w:i/>
          <w:iCs/>
          <w:rtl/>
          <w:lang w:eastAsia="ar" w:bidi="ar-MA"/>
        </w:rPr>
        <w:t>أضرار بالغة</w:t>
      </w:r>
      <w:r w:rsidRPr="00712579">
        <w:rPr>
          <w:rFonts w:asciiTheme="minorBidi" w:hAnsiTheme="minorBidi" w:cstheme="minorBidi"/>
          <w:rtl/>
          <w:lang w:eastAsia="ar" w:bidi="ar-MA"/>
        </w:rPr>
        <w:t xml:space="preserve"> قد تكون لحقت بها. </w:t>
      </w:r>
    </w:p>
    <w:p w14:paraId="5F7FEAC5" w14:textId="77777777" w:rsidR="0041765C" w:rsidRPr="00712579" w:rsidRDefault="0041765C" w:rsidP="0041765C">
      <w:pPr>
        <w:bidi/>
        <w:ind w:left="56"/>
        <w:contextualSpacing/>
        <w:rPr>
          <w:rFonts w:asciiTheme="minorBidi" w:hAnsiTheme="minorBidi" w:cstheme="minorBidi"/>
        </w:rPr>
      </w:pPr>
    </w:p>
    <w:p w14:paraId="0273F4A6" w14:textId="511EB140" w:rsidR="0067120F" w:rsidRPr="00712579" w:rsidRDefault="0067120F" w:rsidP="0067120F">
      <w:pPr>
        <w:bidi/>
        <w:contextualSpacing/>
        <w:rPr>
          <w:rFonts w:asciiTheme="minorBidi" w:hAnsiTheme="minorBidi" w:cstheme="minorBidi"/>
        </w:rPr>
      </w:pPr>
      <w:r w:rsidRPr="00712579">
        <w:rPr>
          <w:rFonts w:asciiTheme="minorBidi" w:hAnsiTheme="minorBidi" w:cstheme="minorBidi"/>
          <w:rtl/>
          <w:lang w:eastAsia="ar" w:bidi="ar-MA"/>
        </w:rPr>
        <w:t>يرجى ملاحظة أن متابعة البرنامج الوطني للتأمين ضد الفيضانات التابع للوكالة الفيدرالية لإدارة الطوارئ يختلف عن متابعة المساعدة العامة المُقدمة من الوكالة الفيدرالية لإدارة الطوارئ. يتعين على المدن إكمال متابعة المساعدة العامة للحصول على تعويض عن أضرار الفيضانات التي لحقت بالبنية التحتية العامة. كما يتعين على المجتمعات إكمال متابعة البرنامج الوطني للتأمين ضد الفيضانات لتمكين تقديم التأمين ضد الفيضانات إلى المساكن والمباني العامة والخاصة الواقعة في المناطق الخاصة المُعرضة لخطر الفيضانات والتي تحددها الوكالة الفيدرالية لإدارة الطوارئ.</w:t>
      </w:r>
    </w:p>
    <w:p w14:paraId="7F1ACFCE" w14:textId="77777777" w:rsidR="0067120F" w:rsidRPr="00712579" w:rsidRDefault="0067120F" w:rsidP="00D417E7">
      <w:pPr>
        <w:bidi/>
        <w:ind w:left="56"/>
        <w:contextualSpacing/>
        <w:rPr>
          <w:rFonts w:asciiTheme="minorBidi" w:hAnsiTheme="minorBidi" w:cstheme="minorBidi"/>
        </w:rPr>
      </w:pPr>
    </w:p>
    <w:p w14:paraId="788FBE49" w14:textId="00FAAF99" w:rsidR="00E83CCE" w:rsidRPr="00712579" w:rsidRDefault="002D1265" w:rsidP="3EC9C484">
      <w:pPr>
        <w:bidi/>
        <w:contextualSpacing/>
        <w:rPr>
          <w:rFonts w:asciiTheme="minorBidi" w:hAnsiTheme="minorBidi" w:cstheme="minorBidi"/>
        </w:rPr>
      </w:pPr>
      <w:r w:rsidRPr="00712579">
        <w:rPr>
          <w:rFonts w:asciiTheme="minorBidi" w:hAnsiTheme="minorBidi" w:cstheme="minorBidi"/>
          <w:rtl/>
          <w:lang w:eastAsia="ar" w:bidi="ar-MA"/>
        </w:rPr>
        <w:t>تمثل</w:t>
      </w:r>
      <w:r w:rsidRPr="00712579">
        <w:rPr>
          <w:rFonts w:asciiTheme="minorBidi" w:hAnsiTheme="minorBidi" w:cstheme="minorBidi"/>
          <w:b/>
          <w:bCs/>
          <w:rtl/>
          <w:lang w:eastAsia="ar" w:bidi="ar-MA"/>
        </w:rPr>
        <w:t xml:space="preserve"> </w:t>
      </w:r>
      <w:r w:rsidRPr="00712579">
        <w:rPr>
          <w:rFonts w:asciiTheme="minorBidi" w:hAnsiTheme="minorBidi" w:cstheme="minorBidi"/>
          <w:b/>
          <w:bCs/>
          <w:i/>
          <w:iCs/>
          <w:rtl/>
          <w:lang w:eastAsia="ar" w:bidi="ar-MA"/>
        </w:rPr>
        <w:t>الأضرار البالغة</w:t>
      </w:r>
      <w:r w:rsidRPr="00712579">
        <w:rPr>
          <w:rFonts w:asciiTheme="minorBidi" w:hAnsiTheme="minorBidi" w:cstheme="minorBidi"/>
          <w:i/>
          <w:iCs/>
          <w:rtl/>
          <w:lang w:eastAsia="ar" w:bidi="ar-MA"/>
        </w:rPr>
        <w:t xml:space="preserve"> </w:t>
      </w:r>
      <w:r w:rsidRPr="00712579">
        <w:rPr>
          <w:rFonts w:asciiTheme="minorBidi" w:hAnsiTheme="minorBidi" w:cstheme="minorBidi"/>
          <w:rtl/>
          <w:lang w:eastAsia="ar" w:bidi="ar-MA"/>
        </w:rPr>
        <w:t>مطلبًا قد يستدعي من المباني المتضررة بشكل كبير تلبية لوائح الفيضانات المحلية أثناء إجراء إصلاحات ما بعد الفيضانات. إليك بعض الإرشادات المتعلقة بكيفية عمل هذا المطلب:</w:t>
      </w:r>
    </w:p>
    <w:p w14:paraId="246B4E37" w14:textId="6E328901" w:rsidR="00E83CCE" w:rsidRPr="00712579" w:rsidRDefault="002D1265" w:rsidP="00441178">
      <w:pPr>
        <w:pStyle w:val="ListParagraph"/>
        <w:numPr>
          <w:ilvl w:val="0"/>
          <w:numId w:val="26"/>
        </w:numPr>
        <w:bidi/>
        <w:contextualSpacing/>
        <w:rPr>
          <w:rFonts w:asciiTheme="minorBidi" w:hAnsiTheme="minorBidi" w:cstheme="minorBidi"/>
        </w:rPr>
      </w:pPr>
      <w:r w:rsidRPr="00712579">
        <w:rPr>
          <w:rFonts w:asciiTheme="minorBidi" w:hAnsiTheme="minorBidi" w:cstheme="minorBidi"/>
          <w:rtl/>
          <w:lang w:eastAsia="ar" w:bidi="ar-MA"/>
        </w:rPr>
        <w:t>إذا كانت تكلفة الإصلاحات اللازمة لإعادة المبنى إلى حالته التي كان عليها قبل التلف تبلغ 50% فأكثر من القيمة السوقية للمبنى (بما لا يشمل قيمة الأرض)، فسيُعد المبنى «متضررًا بشكل بالغ».</w:t>
      </w:r>
    </w:p>
    <w:p w14:paraId="4C42195E" w14:textId="5686DD4B" w:rsidR="00E83CCE" w:rsidRPr="00712579" w:rsidRDefault="002D1265" w:rsidP="00441178">
      <w:pPr>
        <w:pStyle w:val="ListParagraph"/>
        <w:numPr>
          <w:ilvl w:val="0"/>
          <w:numId w:val="26"/>
        </w:numPr>
        <w:bidi/>
        <w:contextualSpacing/>
        <w:rPr>
          <w:rFonts w:asciiTheme="minorBidi" w:hAnsiTheme="minorBidi" w:cstheme="minorBidi"/>
        </w:rPr>
      </w:pPr>
      <w:r w:rsidRPr="00712579">
        <w:rPr>
          <w:rFonts w:asciiTheme="minorBidi" w:hAnsiTheme="minorBidi" w:cstheme="minorBidi"/>
          <w:rtl/>
          <w:lang w:eastAsia="ar" w:bidi="ar-MA"/>
        </w:rPr>
        <w:t>وبالمثل، إذا كان العمل المقترح لإصلاح المبنى سيكلف 50% أو أكثر من قيمته السوقية، فسيُعد المبنى «محسنًا بشكل كبير» ويجب أن يفي بلوائح الفيضانات المحلية.</w:t>
      </w:r>
    </w:p>
    <w:p w14:paraId="2A1B8078" w14:textId="248700FE" w:rsidR="00E83CCE" w:rsidRPr="00712579" w:rsidRDefault="002D1265" w:rsidP="00441178">
      <w:pPr>
        <w:pStyle w:val="ListParagraph"/>
        <w:numPr>
          <w:ilvl w:val="0"/>
          <w:numId w:val="26"/>
        </w:numPr>
        <w:bidi/>
        <w:contextualSpacing/>
        <w:rPr>
          <w:rFonts w:asciiTheme="minorBidi" w:hAnsiTheme="minorBidi" w:cstheme="minorBidi"/>
        </w:rPr>
      </w:pPr>
      <w:r w:rsidRPr="00712579">
        <w:rPr>
          <w:rFonts w:asciiTheme="minorBidi" w:hAnsiTheme="minorBidi" w:cstheme="minorBidi"/>
          <w:rtl/>
          <w:lang w:eastAsia="ar" w:bidi="ar-MA"/>
        </w:rPr>
        <w:t xml:space="preserve">إذا اعتمد المجتمع معيارًا أكثر صرامة، مثل تحديد فترة زمنية معينة تُجرى خلالها الإصلاحات، فسيُطبق معيار المجتمع. </w:t>
      </w:r>
    </w:p>
    <w:p w14:paraId="0B1B7310" w14:textId="1B575511" w:rsidR="00E83CCE" w:rsidRPr="00712579" w:rsidRDefault="002D1265" w:rsidP="00441178">
      <w:pPr>
        <w:pStyle w:val="ListParagraph"/>
        <w:numPr>
          <w:ilvl w:val="0"/>
          <w:numId w:val="26"/>
        </w:numPr>
        <w:bidi/>
        <w:contextualSpacing/>
        <w:rPr>
          <w:rFonts w:asciiTheme="minorBidi" w:hAnsiTheme="minorBidi" w:cstheme="minorBidi"/>
        </w:rPr>
      </w:pPr>
      <w:r w:rsidRPr="00712579">
        <w:rPr>
          <w:rFonts w:asciiTheme="minorBidi" w:hAnsiTheme="minorBidi" w:cstheme="minorBidi"/>
          <w:rtl/>
          <w:lang w:eastAsia="ar" w:bidi="ar-MA"/>
        </w:rPr>
        <w:t xml:space="preserve">لا تعد الأضرار التي تلحق بالمباني، والتي تقل تكلفتها عن 50% من قيمة المبنى السوقية، كبيرة، وقد يمكن السماح بها إداريًا وفقًا للوائح المحلية للمنطقة المعرضة لخطر الفيضانات. </w:t>
      </w:r>
    </w:p>
    <w:p w14:paraId="1735ECC8" w14:textId="1237A661" w:rsidR="002D1265" w:rsidRPr="00712579" w:rsidRDefault="4EA2CB96" w:rsidP="27B2EB49">
      <w:pPr>
        <w:bidi/>
        <w:contextualSpacing/>
        <w:rPr>
          <w:rFonts w:asciiTheme="minorBidi" w:hAnsiTheme="minorBidi" w:cstheme="minorBidi"/>
        </w:rPr>
      </w:pPr>
      <w:r w:rsidRPr="00712579">
        <w:rPr>
          <w:rFonts w:asciiTheme="minorBidi" w:hAnsiTheme="minorBidi" w:cstheme="minorBidi"/>
          <w:rtl/>
          <w:lang w:eastAsia="ar" w:bidi="ar-MA"/>
        </w:rPr>
        <w:t xml:space="preserve"> </w:t>
      </w:r>
    </w:p>
    <w:p w14:paraId="50D85D56" w14:textId="2344A486" w:rsidR="005A7B9A" w:rsidRPr="00712579" w:rsidRDefault="2412336D" w:rsidP="00240B15">
      <w:pPr>
        <w:bidi/>
        <w:spacing w:line="235" w:lineRule="auto"/>
        <w:contextualSpacing/>
        <w:rPr>
          <w:rFonts w:asciiTheme="minorBidi" w:hAnsiTheme="minorBidi" w:cstheme="minorBidi"/>
        </w:rPr>
      </w:pPr>
      <w:r w:rsidRPr="00712579">
        <w:rPr>
          <w:rFonts w:asciiTheme="minorBidi" w:hAnsiTheme="minorBidi" w:cstheme="minorBidi"/>
          <w:rtl/>
          <w:lang w:eastAsia="ar" w:bidi="ar-MA"/>
        </w:rPr>
        <w:t xml:space="preserve">يخضع المبنى، الواقع في المناطق الخاصة المُعرضة لخطر الفيضانات والتي تحددها الوكالة الفيدرالية لإدارة الطوارئ، لتحديد الأضرار البالغة التي لحقت به، سواء كان هذا المبنى مشمولاً بالتأمين ضد الفيضانات أم لا. إذا كنت تعتقد أن مجتمعك يضم مباني «متضررة بشكل بالغ»، فيُرجى توثيق الأضرار وإخطار مُلّاك هذه المباني. قد تخضع هذه المباني لمتطلبات التعلية أو الوقاية من الفيضانات كجزء من عملية الإصلاح. وهذا سيساعد على حماية المباني والأشخاص الذين يعيشون فيها من كوارث الفيضانات المستقبلية إضافة إلى جعل التغطية التأمينية ضد الفيضانات ميسورة التكلفة. </w:t>
      </w:r>
    </w:p>
    <w:p w14:paraId="1760298E" w14:textId="19175FC4" w:rsidR="002D1265" w:rsidRPr="00712579" w:rsidRDefault="002D1265" w:rsidP="00793CDC">
      <w:pPr>
        <w:bidi/>
        <w:contextualSpacing/>
        <w:rPr>
          <w:rFonts w:asciiTheme="minorBidi" w:hAnsiTheme="minorBidi" w:cstheme="minorBidi"/>
        </w:rPr>
      </w:pPr>
      <w:r w:rsidRPr="00712579">
        <w:rPr>
          <w:rFonts w:asciiTheme="minorBidi" w:hAnsiTheme="minorBidi" w:cstheme="minorBidi"/>
          <w:rtl/>
          <w:lang w:eastAsia="ar" w:bidi="ar-MA"/>
        </w:rPr>
        <w:t xml:space="preserve">بإمكان مُلّاك المباني التواصل مع مسؤول تقسيم المناطق المحلي لديهم للحصول على مزيد من المعلومات بشأن التصاريح. يتعين على المجتمعات إكمال تقديرات الأضرار البالغة والسماح بالبقاء في وضع جيد في البرنامج الوطني للتأمين ضد الفيضانات التابع للوكالة الفيدرالية لإدارة الطوارئ. قد يؤدي عدم القيام بذلك إلى عرقلة توافر التأمين ضد الفيضانات في المجتمع. </w:t>
      </w:r>
    </w:p>
    <w:p w14:paraId="5F26F065" w14:textId="074A03F7" w:rsidR="002D1265" w:rsidRPr="00712579" w:rsidRDefault="002D1265" w:rsidP="002D1265">
      <w:pPr>
        <w:bidi/>
        <w:contextualSpacing/>
        <w:rPr>
          <w:rFonts w:asciiTheme="minorBidi" w:hAnsiTheme="minorBidi" w:cstheme="minorBidi"/>
        </w:rPr>
      </w:pPr>
    </w:p>
    <w:p w14:paraId="2CA9807F" w14:textId="4B29F365" w:rsidR="00C230B9" w:rsidRPr="00712579" w:rsidRDefault="00DD2BA5" w:rsidP="002D1265">
      <w:pPr>
        <w:bidi/>
        <w:contextualSpacing/>
        <w:rPr>
          <w:rFonts w:asciiTheme="minorBidi" w:hAnsiTheme="minorBidi" w:cstheme="minorBidi"/>
        </w:rPr>
      </w:pPr>
      <w:r w:rsidRPr="00712579">
        <w:rPr>
          <w:rFonts w:asciiTheme="minorBidi" w:hAnsiTheme="minorBidi" w:cstheme="minorBidi"/>
          <w:rtl/>
          <w:lang w:eastAsia="ar" w:bidi="ar-MA"/>
        </w:rPr>
        <w:t xml:space="preserve">بالنسبة إلى الذين يحتاجون إلى المساعدة، سيقدم مديرو السهول </w:t>
      </w:r>
      <w:proofErr w:type="spellStart"/>
      <w:r w:rsidRPr="00712579">
        <w:rPr>
          <w:rFonts w:asciiTheme="minorBidi" w:hAnsiTheme="minorBidi" w:cstheme="minorBidi"/>
          <w:rtl/>
          <w:lang w:eastAsia="ar" w:bidi="ar-MA"/>
        </w:rPr>
        <w:t>الفيضية</w:t>
      </w:r>
      <w:proofErr w:type="spellEnd"/>
      <w:r w:rsidRPr="00712579">
        <w:rPr>
          <w:rFonts w:asciiTheme="minorBidi" w:hAnsiTheme="minorBidi" w:cstheme="minorBidi"/>
          <w:rtl/>
          <w:lang w:eastAsia="ar" w:bidi="ar-MA"/>
        </w:rPr>
        <w:t xml:space="preserve"> في إدارة فيرمونت للحفاظ على البيئة الدعم للمجتمعات من خلال منح تصاريح ما بعد الفيضانات وإجراء تقديرات الأضرار البالغة. يرجى ملء </w:t>
      </w:r>
      <w:hyperlink r:id="rId8" w:history="1">
        <w:r w:rsidR="1DFD9CB4" w:rsidRPr="00712579">
          <w:rPr>
            <w:rStyle w:val="Hyperlink"/>
            <w:rFonts w:asciiTheme="minorBidi" w:hAnsiTheme="minorBidi" w:cstheme="minorBidi"/>
            <w:rtl/>
            <w:lang w:eastAsia="ar" w:bidi="ar-MA"/>
          </w:rPr>
          <w:t>هذا النموذج</w:t>
        </w:r>
      </w:hyperlink>
      <w:r w:rsidRPr="00712579">
        <w:rPr>
          <w:rFonts w:asciiTheme="minorBidi" w:hAnsiTheme="minorBidi" w:cstheme="minorBidi"/>
          <w:rtl/>
          <w:lang w:eastAsia="ar" w:bidi="ar-MA"/>
        </w:rPr>
        <w:t xml:space="preserve"> لطلب الدعم. </w:t>
      </w:r>
    </w:p>
    <w:p w14:paraId="1C945BD5" w14:textId="77777777" w:rsidR="00C230B9" w:rsidRPr="00712579" w:rsidRDefault="00C230B9" w:rsidP="002D1265">
      <w:pPr>
        <w:bidi/>
        <w:contextualSpacing/>
        <w:rPr>
          <w:rFonts w:asciiTheme="minorBidi" w:hAnsiTheme="minorBidi" w:cstheme="minorBidi"/>
        </w:rPr>
      </w:pPr>
    </w:p>
    <w:p w14:paraId="73E13B4A" w14:textId="65BABB1B" w:rsidR="002D1265" w:rsidRPr="00712579" w:rsidRDefault="00DD612C" w:rsidP="002D1265">
      <w:pPr>
        <w:bidi/>
        <w:contextualSpacing/>
        <w:rPr>
          <w:rFonts w:asciiTheme="minorBidi" w:hAnsiTheme="minorBidi" w:cstheme="minorBidi"/>
        </w:rPr>
      </w:pPr>
      <w:r w:rsidRPr="00712579">
        <w:rPr>
          <w:rFonts w:asciiTheme="minorBidi" w:hAnsiTheme="minorBidi" w:cstheme="minorBidi"/>
          <w:rtl/>
          <w:lang w:eastAsia="ar" w:bidi="ar-MA"/>
        </w:rPr>
        <w:t>للعثور على موارد مجتمعية إضافية بخصوص مرحلة ما بعد الفيضان لتمكين الوصول إلى إحدى المناطق المُعرضة لخطر الفيضانات، تُرجى زيارة:</w:t>
      </w:r>
    </w:p>
    <w:p w14:paraId="4D286831" w14:textId="3144A6FB" w:rsidR="002D1265" w:rsidRPr="00712579" w:rsidRDefault="00000000" w:rsidP="005A41A4">
      <w:pPr>
        <w:pStyle w:val="ListParagraph"/>
        <w:numPr>
          <w:ilvl w:val="0"/>
          <w:numId w:val="24"/>
        </w:numPr>
        <w:bidi/>
        <w:contextualSpacing/>
        <w:rPr>
          <w:rFonts w:asciiTheme="minorBidi" w:hAnsiTheme="minorBidi" w:cstheme="minorBidi"/>
        </w:rPr>
      </w:pPr>
      <w:hyperlink r:id="rId9" w:history="1">
        <w:r w:rsidR="00D5604D" w:rsidRPr="00712579">
          <w:rPr>
            <w:rStyle w:val="Hyperlink"/>
            <w:rFonts w:asciiTheme="minorBidi" w:hAnsiTheme="minorBidi" w:cstheme="minorBidi"/>
            <w:rtl/>
            <w:lang w:eastAsia="ar" w:bidi="ar-MA"/>
          </w:rPr>
          <w:t>روابط سريعة للمساعدة أو لمساعدة الآخرين</w:t>
        </w:r>
      </w:hyperlink>
    </w:p>
    <w:p w14:paraId="2231F213" w14:textId="6D327E90" w:rsidR="002D1265" w:rsidRPr="00712579" w:rsidRDefault="00000000" w:rsidP="005A41A4">
      <w:pPr>
        <w:pStyle w:val="ListParagraph"/>
        <w:numPr>
          <w:ilvl w:val="0"/>
          <w:numId w:val="24"/>
        </w:numPr>
        <w:bidi/>
        <w:contextualSpacing/>
        <w:rPr>
          <w:rFonts w:asciiTheme="minorBidi" w:hAnsiTheme="minorBidi" w:cstheme="minorBidi"/>
        </w:rPr>
      </w:pPr>
      <w:hyperlink r:id="rId10" w:history="1">
        <w:r w:rsidR="00334A49" w:rsidRPr="00712579">
          <w:rPr>
            <w:rStyle w:val="Hyperlink"/>
            <w:rFonts w:asciiTheme="minorBidi" w:hAnsiTheme="minorBidi" w:cstheme="minorBidi"/>
            <w:rtl/>
            <w:lang w:eastAsia="ar" w:bidi="ar-MA"/>
          </w:rPr>
          <w:t>ما بعد الفيضان</w:t>
        </w:r>
      </w:hyperlink>
    </w:p>
    <w:p w14:paraId="7120874F" w14:textId="77777777" w:rsidR="002D1265" w:rsidRPr="00712579" w:rsidRDefault="002D1265" w:rsidP="002D1265">
      <w:pPr>
        <w:bidi/>
        <w:contextualSpacing/>
        <w:rPr>
          <w:rFonts w:asciiTheme="minorBidi" w:hAnsiTheme="minorBidi" w:cstheme="minorBidi"/>
        </w:rPr>
      </w:pPr>
    </w:p>
    <w:p w14:paraId="04E9DA99" w14:textId="77777777" w:rsidR="00744C98" w:rsidRPr="00712579" w:rsidRDefault="00744C98" w:rsidP="00744C98">
      <w:pPr>
        <w:bidi/>
        <w:contextualSpacing/>
        <w:rPr>
          <w:rFonts w:asciiTheme="minorBidi" w:hAnsiTheme="minorBidi" w:cstheme="minorBidi"/>
        </w:rPr>
      </w:pPr>
      <w:r w:rsidRPr="00712579">
        <w:rPr>
          <w:rFonts w:asciiTheme="minorBidi" w:hAnsiTheme="minorBidi" w:cstheme="minorBidi"/>
          <w:rtl/>
          <w:lang w:eastAsia="ar" w:bidi="ar-MA"/>
        </w:rPr>
        <w:t xml:space="preserve">للحصول على 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تُرجى زيارة </w:t>
      </w:r>
      <w:hyperlink r:id="rId11" w:history="1">
        <w:r w:rsidRPr="00712579">
          <w:rPr>
            <w:rStyle w:val="Hyperlink"/>
            <w:rFonts w:asciiTheme="minorBidi" w:hAnsiTheme="minorBidi" w:cstheme="minorBidi"/>
            <w:lang w:eastAsia="ar" w:bidi="en-US"/>
          </w:rPr>
          <w:t>https://ANR.Vermont.gov/Flood</w:t>
        </w:r>
      </w:hyperlink>
      <w:r w:rsidRPr="00712579">
        <w:rPr>
          <w:rFonts w:asciiTheme="minorBidi" w:hAnsiTheme="minorBidi" w:cstheme="minorBidi"/>
          <w:rtl/>
          <w:lang w:eastAsia="ar" w:bidi="ar-MA"/>
        </w:rPr>
        <w:t xml:space="preserve">. </w:t>
      </w:r>
    </w:p>
    <w:p w14:paraId="1A73D263" w14:textId="77777777" w:rsidR="00744C98" w:rsidRPr="00712579" w:rsidRDefault="00744C98" w:rsidP="00744C98">
      <w:pPr>
        <w:bidi/>
        <w:contextualSpacing/>
        <w:rPr>
          <w:rFonts w:asciiTheme="minorBidi" w:hAnsiTheme="minorBidi" w:cstheme="minorBidi"/>
        </w:rPr>
      </w:pPr>
    </w:p>
    <w:p w14:paraId="6DD946F1" w14:textId="77777777" w:rsidR="00CB12E8" w:rsidRPr="00712579" w:rsidRDefault="00CB12E8" w:rsidP="00CB12E8">
      <w:pPr>
        <w:tabs>
          <w:tab w:val="left" w:pos="1540"/>
        </w:tabs>
        <w:bidi/>
        <w:ind w:right="4347"/>
        <w:contextualSpacing/>
        <w:rPr>
          <w:rFonts w:asciiTheme="minorBidi" w:hAnsiTheme="minorBidi" w:cstheme="minorBidi"/>
          <w:b/>
          <w:bCs/>
        </w:rPr>
      </w:pPr>
    </w:p>
    <w:p w14:paraId="43837D84" w14:textId="77777777" w:rsidR="00CB12E8" w:rsidRPr="00712579" w:rsidRDefault="00CB12E8" w:rsidP="00CB12E8">
      <w:pPr>
        <w:tabs>
          <w:tab w:val="left" w:pos="1540"/>
        </w:tabs>
        <w:bidi/>
        <w:ind w:right="4347"/>
        <w:contextualSpacing/>
        <w:rPr>
          <w:rFonts w:asciiTheme="minorBidi" w:hAnsiTheme="minorBidi" w:cstheme="minorBidi"/>
          <w:b/>
          <w:bCs/>
        </w:rPr>
      </w:pPr>
      <w:r w:rsidRPr="00712579">
        <w:rPr>
          <w:rFonts w:asciiTheme="minorBidi" w:hAnsiTheme="minorBidi" w:cstheme="minorBidi"/>
          <w:b/>
          <w:bCs/>
          <w:rtl/>
          <w:lang w:eastAsia="ar" w:bidi="ar-MA"/>
        </w:rPr>
        <w:t>جهة الاتصال:</w:t>
      </w:r>
    </w:p>
    <w:p w14:paraId="2673156F" w14:textId="77777777" w:rsidR="00CB12E8" w:rsidRPr="00712579" w:rsidRDefault="00CB12E8" w:rsidP="00CB12E8">
      <w:pPr>
        <w:bidi/>
        <w:contextualSpacing/>
        <w:rPr>
          <w:rFonts w:asciiTheme="minorBidi" w:hAnsiTheme="minorBidi" w:cstheme="minorBidi"/>
        </w:rPr>
      </w:pPr>
      <w:r w:rsidRPr="00712579">
        <w:rPr>
          <w:rFonts w:asciiTheme="minorBidi" w:hAnsiTheme="minorBidi" w:cstheme="minorBidi"/>
          <w:rtl/>
          <w:lang w:eastAsia="ar" w:bidi="ar-MA"/>
        </w:rPr>
        <w:t xml:space="preserve">ريبيكا </w:t>
      </w:r>
      <w:proofErr w:type="spellStart"/>
      <w:r w:rsidRPr="00712579">
        <w:rPr>
          <w:rFonts w:asciiTheme="minorBidi" w:hAnsiTheme="minorBidi" w:cstheme="minorBidi"/>
          <w:rtl/>
          <w:lang w:eastAsia="ar" w:bidi="ar-MA"/>
        </w:rPr>
        <w:t>فايفر</w:t>
      </w:r>
      <w:proofErr w:type="spellEnd"/>
      <w:r w:rsidRPr="00712579">
        <w:rPr>
          <w:rFonts w:asciiTheme="minorBidi" w:hAnsiTheme="minorBidi" w:cstheme="minorBidi"/>
          <w:rtl/>
          <w:lang w:eastAsia="ar" w:bidi="ar-MA"/>
        </w:rPr>
        <w:t xml:space="preserve">، مديرة سهول </w:t>
      </w:r>
      <w:proofErr w:type="spellStart"/>
      <w:r w:rsidRPr="00712579">
        <w:rPr>
          <w:rFonts w:asciiTheme="minorBidi" w:hAnsiTheme="minorBidi" w:cstheme="minorBidi"/>
          <w:rtl/>
          <w:lang w:eastAsia="ar" w:bidi="ar-MA"/>
        </w:rPr>
        <w:t>فيضية</w:t>
      </w:r>
      <w:proofErr w:type="spellEnd"/>
      <w:r w:rsidRPr="00712579">
        <w:rPr>
          <w:rFonts w:asciiTheme="minorBidi" w:hAnsiTheme="minorBidi" w:cstheme="minorBidi"/>
          <w:rtl/>
          <w:lang w:eastAsia="ar" w:bidi="ar-MA"/>
        </w:rPr>
        <w:t xml:space="preserve"> معتمد، منسقة البرنامج الوطني للتأمين ضد الفيضانات في فيرمونت</w:t>
      </w:r>
    </w:p>
    <w:p w14:paraId="280A0D0E" w14:textId="77777777" w:rsidR="00CB12E8" w:rsidRPr="00712579" w:rsidRDefault="00CB12E8" w:rsidP="00CB12E8">
      <w:pPr>
        <w:bidi/>
        <w:contextualSpacing/>
        <w:rPr>
          <w:rFonts w:asciiTheme="minorBidi" w:hAnsiTheme="minorBidi" w:cstheme="minorBidi"/>
        </w:rPr>
      </w:pPr>
      <w:r w:rsidRPr="00712579">
        <w:rPr>
          <w:rFonts w:asciiTheme="minorBidi" w:hAnsiTheme="minorBidi" w:cstheme="minorBidi"/>
          <w:rtl/>
          <w:lang w:eastAsia="ar" w:bidi="ar-MA"/>
        </w:rPr>
        <w:t>إدارة الحفاظ على البيئة</w:t>
      </w:r>
    </w:p>
    <w:p w14:paraId="24A3A1BD" w14:textId="77777777" w:rsidR="00CB12E8" w:rsidRPr="00712579" w:rsidRDefault="00000000" w:rsidP="00CB12E8">
      <w:pPr>
        <w:bidi/>
        <w:contextualSpacing/>
        <w:rPr>
          <w:rFonts w:asciiTheme="minorBidi" w:hAnsiTheme="minorBidi" w:cstheme="minorBidi"/>
        </w:rPr>
      </w:pPr>
      <w:hyperlink r:id="rId12" w:history="1">
        <w:r w:rsidR="00CB12E8" w:rsidRPr="00712579">
          <w:rPr>
            <w:rStyle w:val="Hyperlink"/>
            <w:rFonts w:asciiTheme="minorBidi" w:hAnsiTheme="minorBidi" w:cstheme="minorBidi"/>
            <w:rtl/>
            <w:lang w:eastAsia="ar" w:bidi="ar-MA"/>
          </w:rPr>
          <w:t xml:space="preserve">802-490-6157، </w:t>
        </w:r>
        <w:r w:rsidR="00CB12E8" w:rsidRPr="00712579">
          <w:rPr>
            <w:rStyle w:val="Hyperlink"/>
            <w:rFonts w:asciiTheme="minorBidi" w:hAnsiTheme="minorBidi" w:cstheme="minorBidi"/>
            <w:lang w:eastAsia="ar" w:bidi="en-US"/>
          </w:rPr>
          <w:t>Rebecca.Pfeiffer@vermont.gov</w:t>
        </w:r>
      </w:hyperlink>
    </w:p>
    <w:p w14:paraId="41AF41D3" w14:textId="7B7D23A6" w:rsidR="00CB12E8" w:rsidRPr="00712579" w:rsidRDefault="00CB12E8" w:rsidP="00CB12E8">
      <w:pPr>
        <w:pBdr>
          <w:bottom w:val="single" w:sz="4" w:space="1" w:color="auto"/>
        </w:pBdr>
        <w:bidi/>
        <w:contextualSpacing/>
        <w:rPr>
          <w:rFonts w:asciiTheme="minorBidi" w:eastAsia="Palatino Linotype" w:hAnsiTheme="minorBidi" w:cstheme="minorBidi"/>
          <w:i/>
          <w:iCs/>
        </w:rPr>
      </w:pPr>
    </w:p>
    <w:p w14:paraId="0ACD9C02" w14:textId="77777777" w:rsidR="00CB12E8" w:rsidRPr="00712579" w:rsidRDefault="00CB12E8" w:rsidP="00744C98">
      <w:pPr>
        <w:bidi/>
        <w:contextualSpacing/>
        <w:rPr>
          <w:rFonts w:asciiTheme="minorBidi" w:eastAsia="Palatino Linotype" w:hAnsiTheme="minorBidi" w:cstheme="minorBidi"/>
          <w:i/>
          <w:iCs/>
        </w:rPr>
      </w:pPr>
    </w:p>
    <w:p w14:paraId="63024111" w14:textId="77777777" w:rsidR="00744C98" w:rsidRPr="00712579" w:rsidRDefault="00744C98" w:rsidP="00744C98">
      <w:pPr>
        <w:bidi/>
        <w:contextualSpacing/>
        <w:rPr>
          <w:rFonts w:asciiTheme="minorBidi" w:hAnsiTheme="minorBidi" w:cstheme="minorBidi"/>
          <w:b/>
        </w:rPr>
      </w:pPr>
      <w:r w:rsidRPr="00712579">
        <w:rPr>
          <w:rFonts w:asciiTheme="minorBidi" w:hAnsiTheme="minorBidi" w:cstheme="minorBidi"/>
          <w:b/>
          <w:bCs/>
          <w:rtl/>
          <w:lang w:eastAsia="ar" w:bidi="ar-MA"/>
        </w:rPr>
        <w:t xml:space="preserve">إشعار عدم التمييز: </w:t>
      </w:r>
    </w:p>
    <w:p w14:paraId="6887149F" w14:textId="77777777" w:rsidR="00744C98" w:rsidRPr="00712579" w:rsidRDefault="00744C98" w:rsidP="00744C98">
      <w:pPr>
        <w:bidi/>
        <w:contextualSpacing/>
        <w:rPr>
          <w:rFonts w:asciiTheme="minorBidi" w:hAnsiTheme="minorBidi" w:cstheme="minorBidi"/>
        </w:rPr>
      </w:pPr>
      <w:r w:rsidRPr="00712579">
        <w:rPr>
          <w:rFonts w:asciiTheme="minorBidi" w:hAnsiTheme="minorBidi" w:cstheme="minorBidi"/>
          <w:rtl/>
          <w:lang w:eastAsia="ar" w:bidi="ar-MA"/>
        </w:rPr>
        <w:t>تدير وكالة فيرمونت للموارد الطبيعية برامجها وخدماتها وأنشطتها دون تمييز على أساس العرق أو الدين أو العقيدة أو اللون أو الأصل القومي (بما في ذلك الأشخاص الذين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212F121F" w14:textId="77777777" w:rsidR="00744C98" w:rsidRPr="00712579" w:rsidRDefault="00744C98" w:rsidP="00744C98">
      <w:pPr>
        <w:bidi/>
        <w:contextualSpacing/>
        <w:rPr>
          <w:rFonts w:asciiTheme="minorBidi" w:hAnsiTheme="minorBidi" w:cstheme="minorBidi"/>
        </w:rPr>
      </w:pPr>
    </w:p>
    <w:p w14:paraId="25D6FA7E" w14:textId="77777777" w:rsidR="00744C98" w:rsidRPr="00712579" w:rsidRDefault="00744C98" w:rsidP="00744C98">
      <w:pPr>
        <w:bidi/>
        <w:contextualSpacing/>
        <w:rPr>
          <w:rFonts w:asciiTheme="minorBidi" w:hAnsiTheme="minorBidi" w:cstheme="minorBidi"/>
          <w:b/>
        </w:rPr>
      </w:pPr>
      <w:r w:rsidRPr="00712579">
        <w:rPr>
          <w:rFonts w:asciiTheme="minorBidi" w:hAnsiTheme="minorBidi" w:cstheme="minorBidi"/>
          <w:b/>
          <w:bCs/>
          <w:rtl/>
          <w:lang w:eastAsia="ar" w:bidi="ar-MA"/>
        </w:rPr>
        <w:t xml:space="preserve">إشعار الوصول إلى اللغة: </w:t>
      </w:r>
    </w:p>
    <w:p w14:paraId="7717DB78" w14:textId="39471C93" w:rsidR="003B0589" w:rsidRPr="00712579" w:rsidRDefault="00744C98" w:rsidP="00712579">
      <w:pPr>
        <w:contextualSpacing/>
        <w:rPr>
          <w:rFonts w:asciiTheme="minorBidi" w:hAnsiTheme="minorBidi" w:cstheme="minorBidi"/>
        </w:rPr>
      </w:pPr>
      <w:r w:rsidRPr="00712579">
        <w:rPr>
          <w:rFonts w:asciiTheme="minorBidi" w:hAnsiTheme="minorBidi" w:cstheme="minorBidi"/>
          <w:rtl/>
          <w:lang w:eastAsia="ar" w:bidi="ar-MA"/>
        </w:rPr>
        <w:t>الأسئلة أو الشكاوى</w:t>
      </w:r>
      <w:r w:rsidRPr="00712579">
        <w:rPr>
          <w:rFonts w:asciiTheme="minorBidi" w:hAnsiTheme="minorBidi" w:cstheme="minorBidi"/>
        </w:rPr>
        <w:t xml:space="preserve">/Free Language Services ǀ SERVICES LINGUISTIQUES GRATUITS | </w:t>
      </w:r>
      <w:proofErr w:type="spellStart"/>
      <w:r w:rsidRPr="00712579">
        <w:rPr>
          <w:rFonts w:ascii="Nirmala UI" w:hAnsi="Nirmala UI" w:cs="Nirmala UI"/>
        </w:rPr>
        <w:t>भाषासम्बन्धी</w:t>
      </w:r>
      <w:proofErr w:type="spellEnd"/>
      <w:r w:rsidRPr="00712579">
        <w:rPr>
          <w:rFonts w:asciiTheme="minorBidi" w:hAnsiTheme="minorBidi" w:cstheme="minorBidi"/>
        </w:rPr>
        <w:t xml:space="preserve"> </w:t>
      </w:r>
      <w:proofErr w:type="spellStart"/>
      <w:r w:rsidRPr="00712579">
        <w:rPr>
          <w:rFonts w:ascii="Nirmala UI" w:hAnsi="Nirmala UI" w:cs="Nirmala UI"/>
        </w:rPr>
        <w:t>नि</w:t>
      </w:r>
      <w:r w:rsidRPr="00712579">
        <w:rPr>
          <w:rFonts w:asciiTheme="minorBidi" w:hAnsiTheme="minorBidi" w:cstheme="minorBidi"/>
        </w:rPr>
        <w:t>:</w:t>
      </w:r>
      <w:r w:rsidRPr="00712579">
        <w:rPr>
          <w:rFonts w:ascii="Nirmala UI" w:hAnsi="Nirmala UI" w:cs="Nirmala UI"/>
        </w:rPr>
        <w:t>शुल्क</w:t>
      </w:r>
      <w:proofErr w:type="spellEnd"/>
      <w:r w:rsidRPr="00712579">
        <w:rPr>
          <w:rFonts w:asciiTheme="minorBidi" w:hAnsiTheme="minorBidi" w:cstheme="minorBidi"/>
        </w:rPr>
        <w:t xml:space="preserve"> </w:t>
      </w:r>
      <w:proofErr w:type="spellStart"/>
      <w:r w:rsidRPr="00712579">
        <w:rPr>
          <w:rFonts w:ascii="Nirmala UI" w:hAnsi="Nirmala UI" w:cs="Nirmala UI"/>
        </w:rPr>
        <w:t>सेवाहरू</w:t>
      </w:r>
      <w:proofErr w:type="spellEnd"/>
      <w:r w:rsidRPr="00712579">
        <w:rPr>
          <w:rFonts w:asciiTheme="minorBidi" w:hAnsiTheme="minorBidi" w:cstheme="minorBidi"/>
        </w:rPr>
        <w:t xml:space="preserve"> ǀ SERVICIOS GRATUITOS DE IDIOMAS ǀ </w:t>
      </w:r>
      <w:proofErr w:type="spellStart"/>
      <w:r w:rsidRPr="00712579">
        <w:rPr>
          <w:rFonts w:ascii="MS Gothic" w:eastAsia="MS Gothic" w:hAnsi="MS Gothic" w:cs="MS Gothic" w:hint="eastAsia"/>
        </w:rPr>
        <w:t>免費語言服務</w:t>
      </w:r>
      <w:proofErr w:type="spellEnd"/>
      <w:r w:rsidRPr="00712579">
        <w:rPr>
          <w:rFonts w:asciiTheme="minorBidi" w:hAnsiTheme="minorBidi" w:cstheme="minorBidi"/>
        </w:rPr>
        <w:t xml:space="preserve"> | BESPLATNE JEZIČKE USLUGE ǀ БЕСПЛАТНЫЕ УСЛУГИ ПЕРЕВОДА | DỊCH VỤ NGÔN NGỮ MIỄN PHÍ ǀ </w:t>
      </w:r>
      <w:proofErr w:type="spellStart"/>
      <w:r w:rsidRPr="00712579">
        <w:rPr>
          <w:rFonts w:ascii="MS Gothic" w:eastAsia="MS Gothic" w:hAnsi="MS Gothic" w:cs="MS Gothic" w:hint="eastAsia"/>
        </w:rPr>
        <w:t>無料通訳サービス</w:t>
      </w:r>
      <w:proofErr w:type="spellEnd"/>
      <w:r w:rsidRPr="00712579">
        <w:rPr>
          <w:rFonts w:asciiTheme="minorBidi" w:hAnsiTheme="minorBidi" w:cstheme="minorBidi"/>
        </w:rPr>
        <w:t xml:space="preserve"> ǀ </w:t>
      </w:r>
      <w:proofErr w:type="spellStart"/>
      <w:r w:rsidRPr="00712579">
        <w:rPr>
          <w:rFonts w:ascii="Ebrima" w:hAnsi="Ebrima" w:cs="Ebrima"/>
        </w:rPr>
        <w:t>ነጻ</w:t>
      </w:r>
      <w:proofErr w:type="spellEnd"/>
      <w:r w:rsidRPr="00712579">
        <w:rPr>
          <w:rFonts w:asciiTheme="minorBidi" w:hAnsiTheme="minorBidi" w:cstheme="minorBidi"/>
        </w:rPr>
        <w:t xml:space="preserve"> </w:t>
      </w:r>
      <w:proofErr w:type="spellStart"/>
      <w:r w:rsidRPr="00712579">
        <w:rPr>
          <w:rFonts w:ascii="Ebrima" w:hAnsi="Ebrima" w:cs="Ebrima"/>
        </w:rPr>
        <w:t>የቋንቋ</w:t>
      </w:r>
      <w:proofErr w:type="spellEnd"/>
      <w:r w:rsidRPr="00712579">
        <w:rPr>
          <w:rFonts w:asciiTheme="minorBidi" w:hAnsiTheme="minorBidi" w:cstheme="minorBidi"/>
        </w:rPr>
        <w:t xml:space="preserve"> </w:t>
      </w:r>
      <w:proofErr w:type="spellStart"/>
      <w:r w:rsidRPr="00712579">
        <w:rPr>
          <w:rFonts w:ascii="Ebrima" w:hAnsi="Ebrima" w:cs="Ebrima"/>
        </w:rPr>
        <w:t>አገልግሎቶች</w:t>
      </w:r>
      <w:proofErr w:type="spellEnd"/>
      <w:r w:rsidRPr="00712579">
        <w:rPr>
          <w:rFonts w:asciiTheme="minorBidi" w:hAnsiTheme="minorBidi" w:cstheme="minorBidi"/>
        </w:rPr>
        <w:t xml:space="preserve"> | HUDUMA ZA MSAADA WA LUGHA BILA MALIPO | BESPLATNE JEZIČKE USLUGE | </w:t>
      </w:r>
      <w:proofErr w:type="spellStart"/>
      <w:r w:rsidRPr="00712579">
        <w:rPr>
          <w:rFonts w:ascii="Myanmar Text" w:hAnsi="Myanmar Text" w:cs="Myanmar Text"/>
        </w:rPr>
        <w:t>အခမဲ</w:t>
      </w:r>
      <w:proofErr w:type="spellEnd"/>
      <w:r w:rsidRPr="00712579">
        <w:rPr>
          <w:rFonts w:ascii="Myanmar Text" w:hAnsi="Myanmar Text" w:cs="Myanmar Text"/>
        </w:rPr>
        <w:t>့</w:t>
      </w:r>
      <w:r w:rsidRPr="00712579">
        <w:rPr>
          <w:rFonts w:asciiTheme="minorBidi" w:hAnsiTheme="minorBidi" w:cstheme="minorBidi"/>
        </w:rPr>
        <w:t xml:space="preserve"> </w:t>
      </w:r>
      <w:proofErr w:type="spellStart"/>
      <w:r w:rsidRPr="00712579">
        <w:rPr>
          <w:rFonts w:ascii="Myanmar Text" w:hAnsi="Myanmar Text" w:cs="Myanmar Text"/>
        </w:rPr>
        <w:t>ဘာသာစကား</w:t>
      </w:r>
      <w:proofErr w:type="spellEnd"/>
      <w:r w:rsidRPr="00712579">
        <w:rPr>
          <w:rFonts w:asciiTheme="minorBidi" w:hAnsiTheme="minorBidi" w:cstheme="minorBidi"/>
        </w:rPr>
        <w:t xml:space="preserve"> </w:t>
      </w:r>
      <w:proofErr w:type="spellStart"/>
      <w:r w:rsidRPr="00712579">
        <w:rPr>
          <w:rFonts w:ascii="Myanmar Text" w:hAnsi="Myanmar Text" w:cs="Myanmar Text"/>
        </w:rPr>
        <w:t>ဝန်ဆောင်မှုများ</w:t>
      </w:r>
      <w:proofErr w:type="spellEnd"/>
      <w:r w:rsidRPr="00712579">
        <w:rPr>
          <w:rFonts w:asciiTheme="minorBidi" w:hAnsiTheme="minorBidi" w:cstheme="minorBidi"/>
        </w:rPr>
        <w:t xml:space="preserve"> | ADEEGYO LUUQADA AH OO BILAASH AH  ǀ </w:t>
      </w:r>
      <w:proofErr w:type="spellStart"/>
      <w:r w:rsidRPr="00712579">
        <w:rPr>
          <w:rFonts w:asciiTheme="minorBidi" w:hAnsiTheme="minorBidi" w:cstheme="minorBidi"/>
        </w:rPr>
        <w:t>خدمات</w:t>
      </w:r>
      <w:proofErr w:type="spellEnd"/>
      <w:r w:rsidRPr="00712579">
        <w:rPr>
          <w:rFonts w:asciiTheme="minorBidi" w:hAnsiTheme="minorBidi" w:cstheme="minorBidi"/>
        </w:rPr>
        <w:t xml:space="preserve"> </w:t>
      </w:r>
      <w:proofErr w:type="spellStart"/>
      <w:r w:rsidRPr="00712579">
        <w:rPr>
          <w:rFonts w:asciiTheme="minorBidi" w:hAnsiTheme="minorBidi" w:cstheme="minorBidi"/>
        </w:rPr>
        <w:t>لغة</w:t>
      </w:r>
      <w:proofErr w:type="spellEnd"/>
      <w:r w:rsidRPr="00712579">
        <w:rPr>
          <w:rFonts w:asciiTheme="minorBidi" w:hAnsiTheme="minorBidi" w:cstheme="minorBidi"/>
        </w:rPr>
        <w:t xml:space="preserve"> </w:t>
      </w:r>
      <w:proofErr w:type="spellStart"/>
      <w:r w:rsidRPr="00712579">
        <w:rPr>
          <w:rFonts w:asciiTheme="minorBidi" w:hAnsiTheme="minorBidi" w:cstheme="minorBidi"/>
        </w:rPr>
        <w:t>مجانية</w:t>
      </w:r>
      <w:proofErr w:type="spellEnd"/>
      <w:r w:rsidRPr="00712579">
        <w:rPr>
          <w:rFonts w:asciiTheme="minorBidi" w:hAnsiTheme="minorBidi" w:cstheme="minorBidi"/>
          <w:rtl/>
          <w:lang w:eastAsia="ar" w:bidi="ar-MA"/>
        </w:rPr>
        <w:t xml:space="preserve">: </w:t>
      </w:r>
      <w:hyperlink r:id="rId13" w:history="1">
        <w:r w:rsidR="00DB569D">
          <w:rPr>
            <w:rStyle w:val="Hyperlink"/>
            <w:rFonts w:asciiTheme="minorBidi" w:hAnsiTheme="minorBidi"/>
            <w:lang w:eastAsia="ar" w:bidi="en-US"/>
          </w:rPr>
          <w:t>anr.civilrights@vermont.gov</w:t>
        </w:r>
      </w:hyperlink>
      <w:r w:rsidR="00DB569D">
        <w:rPr>
          <w:rFonts w:asciiTheme="minorBidi" w:hAnsiTheme="minorBidi"/>
          <w:rtl/>
          <w:lang w:eastAsia="ar" w:bidi="ar-MA"/>
        </w:rPr>
        <w:t xml:space="preserve">أو </w:t>
      </w:r>
      <w:r w:rsidR="00DB569D">
        <w:rPr>
          <w:rFonts w:asciiTheme="minorBidi" w:hAnsiTheme="minorBidi" w:cs="Arial"/>
          <w:cs/>
          <w:lang w:eastAsia="ar" w:bidi="en-US"/>
        </w:rPr>
        <w:t>‎</w:t>
      </w:r>
      <w:r w:rsidR="00DB569D">
        <w:rPr>
          <w:rFonts w:asciiTheme="minorBidi" w:hAnsiTheme="minorBidi"/>
          <w:lang w:eastAsia="ar" w:bidi="en-US"/>
        </w:rPr>
        <w:t xml:space="preserve"> </w:t>
      </w:r>
      <w:r w:rsidR="00DB569D">
        <w:rPr>
          <w:rFonts w:asciiTheme="minorBidi" w:hAnsiTheme="minorBidi"/>
          <w:rtl/>
          <w:lang w:eastAsia="ar" w:bidi="ar-MA"/>
        </w:rPr>
        <w:t>802-636-7827</w:t>
      </w:r>
    </w:p>
    <w:sectPr w:rsidR="003B0589" w:rsidRPr="00712579" w:rsidSect="00ED5873">
      <w:head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6BD1" w14:textId="77777777" w:rsidR="00306DC4" w:rsidRDefault="00306DC4">
      <w:r>
        <w:separator/>
      </w:r>
    </w:p>
  </w:endnote>
  <w:endnote w:type="continuationSeparator" w:id="0">
    <w:p w14:paraId="34D8CA99" w14:textId="77777777" w:rsidR="00306DC4" w:rsidRDefault="00306DC4">
      <w:r>
        <w:continuationSeparator/>
      </w:r>
    </w:p>
  </w:endnote>
  <w:endnote w:type="continuationNotice" w:id="1">
    <w:p w14:paraId="08A59E69" w14:textId="77777777" w:rsidR="00306DC4" w:rsidRDefault="00306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F090" w14:textId="77777777" w:rsidR="00306DC4" w:rsidRDefault="00306DC4">
      <w:r>
        <w:separator/>
      </w:r>
    </w:p>
  </w:footnote>
  <w:footnote w:type="continuationSeparator" w:id="0">
    <w:p w14:paraId="08B78B30" w14:textId="77777777" w:rsidR="00306DC4" w:rsidRDefault="00306DC4">
      <w:r>
        <w:continuationSeparator/>
      </w:r>
    </w:p>
  </w:footnote>
  <w:footnote w:type="continuationNotice" w:id="1">
    <w:p w14:paraId="74AF11A9" w14:textId="77777777" w:rsidR="00306DC4" w:rsidRDefault="00306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bidi/>
    </w:pPr>
  </w:p>
  <w:p w14:paraId="5A9AE245" w14:textId="77777777" w:rsidR="00F21E79" w:rsidRDefault="00F21E79">
    <w:pPr>
      <w:pStyle w:val="BodyText"/>
      <w:bid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bidi/>
    </w:pPr>
    <w:r>
      <w:rPr>
        <w:noProof/>
        <w:rtl/>
        <w:lang w:eastAsia="ar" w:bidi="ar-MA"/>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06DC4"/>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0342F"/>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2579"/>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439"/>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042"/>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073C9"/>
    <w:rsid w:val="00B100F0"/>
    <w:rsid w:val="00B1099C"/>
    <w:rsid w:val="00B10BDC"/>
    <w:rsid w:val="00B1329C"/>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B569D"/>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e2Wbe37FzW" TargetMode="External"/><Relationship Id="rId13" Type="http://schemas.openxmlformats.org/officeDocument/2006/relationships/hyperlink" Target="mailto:anr.civilright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Pfeiffer@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Vermont.gov/Fl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c.vermont.gov/watershed/rivers/river-corridor-and-floodplain-protection/after-a-flood" TargetMode="External"/><Relationship Id="rId4" Type="http://schemas.openxmlformats.org/officeDocument/2006/relationships/settings" Target="settings.xml"/><Relationship Id="rId9" Type="http://schemas.openxmlformats.org/officeDocument/2006/relationships/hyperlink" Target="https://floodready.vermont.gov/help-after-floo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2023-08-08T12:46:00Z</dcterms:modified>
</cp:coreProperties>
</file>