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6BE8F" w14:textId="77777777" w:rsidR="00215EC2" w:rsidRPr="00C57B7C" w:rsidRDefault="00000000">
      <w:pPr>
        <w:pStyle w:val="BodyText"/>
        <w:ind w:left="100"/>
        <w:rPr>
          <w:sz w:val="18"/>
          <w:szCs w:val="20"/>
        </w:rPr>
      </w:pPr>
      <w:r w:rsidRPr="00C57B7C">
        <w:rPr>
          <w:noProof/>
          <w:sz w:val="18"/>
          <w:szCs w:val="20"/>
          <w:lang w:bidi="es-US"/>
        </w:rPr>
        <w:drawing>
          <wp:inline distT="0" distB="0" distL="0" distR="0" wp14:anchorId="502C4CFC" wp14:editId="4E92490C">
            <wp:extent cx="2217361" cy="5857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217361" cy="585787"/>
                    </a:xfrm>
                    <a:prstGeom prst="rect">
                      <a:avLst/>
                    </a:prstGeom>
                  </pic:spPr>
                </pic:pic>
              </a:graphicData>
            </a:graphic>
          </wp:inline>
        </w:drawing>
      </w:r>
    </w:p>
    <w:p w14:paraId="43995774" w14:textId="77777777" w:rsidR="00215EC2" w:rsidRPr="00C57B7C" w:rsidRDefault="00215EC2">
      <w:pPr>
        <w:pStyle w:val="BodyText"/>
        <w:spacing w:before="7"/>
        <w:rPr>
          <w:sz w:val="12"/>
          <w:szCs w:val="20"/>
        </w:rPr>
      </w:pPr>
    </w:p>
    <w:p w14:paraId="6CBCDF5F" w14:textId="77777777" w:rsidR="00215EC2" w:rsidRPr="00C57B7C" w:rsidRDefault="00000000">
      <w:pPr>
        <w:pStyle w:val="Heading2"/>
        <w:spacing w:before="93"/>
        <w:rPr>
          <w:rFonts w:ascii="Arial MT" w:hAnsi="Arial MT"/>
          <w:sz w:val="20"/>
          <w:szCs w:val="20"/>
        </w:rPr>
      </w:pPr>
      <w:r w:rsidRPr="00C57B7C">
        <w:rPr>
          <w:sz w:val="20"/>
          <w:szCs w:val="20"/>
          <w:lang w:bidi="es-US"/>
        </w:rPr>
        <w:t>COMUNICADO DE PRENSA</w:t>
      </w:r>
    </w:p>
    <w:p w14:paraId="24D21E5F" w14:textId="77777777" w:rsidR="00215EC2" w:rsidRPr="00C57B7C" w:rsidRDefault="00000000">
      <w:pPr>
        <w:pStyle w:val="BodyText"/>
        <w:spacing w:before="2"/>
        <w:ind w:left="100"/>
        <w:rPr>
          <w:sz w:val="20"/>
          <w:szCs w:val="20"/>
        </w:rPr>
      </w:pPr>
      <w:r w:rsidRPr="00C57B7C">
        <w:rPr>
          <w:sz w:val="20"/>
          <w:szCs w:val="20"/>
          <w:lang w:bidi="es-US"/>
        </w:rPr>
        <w:t>Para su publicación inmediata: 14 de julio de 2023</w:t>
      </w:r>
    </w:p>
    <w:p w14:paraId="2BE3FADB" w14:textId="77777777" w:rsidR="00215EC2" w:rsidRPr="00C57B7C" w:rsidRDefault="00215EC2">
      <w:pPr>
        <w:pStyle w:val="BodyText"/>
        <w:spacing w:before="11"/>
        <w:rPr>
          <w:sz w:val="19"/>
          <w:szCs w:val="20"/>
        </w:rPr>
      </w:pPr>
    </w:p>
    <w:p w14:paraId="641B5CF4" w14:textId="77777777" w:rsidR="00215EC2" w:rsidRPr="00C57B7C" w:rsidRDefault="00000000">
      <w:pPr>
        <w:spacing w:line="252" w:lineRule="exact"/>
        <w:ind w:left="100"/>
        <w:rPr>
          <w:b/>
          <w:sz w:val="20"/>
          <w:szCs w:val="20"/>
        </w:rPr>
      </w:pPr>
      <w:r w:rsidRPr="00C57B7C">
        <w:rPr>
          <w:b/>
          <w:sz w:val="20"/>
          <w:szCs w:val="20"/>
          <w:lang w:bidi="es-US"/>
        </w:rPr>
        <w:t>Contacto:</w:t>
      </w:r>
    </w:p>
    <w:p w14:paraId="08C9DBBA" w14:textId="77777777" w:rsidR="00215EC2" w:rsidRPr="00C57B7C" w:rsidRDefault="00000000">
      <w:pPr>
        <w:pStyle w:val="Heading1"/>
        <w:rPr>
          <w:sz w:val="22"/>
          <w:szCs w:val="22"/>
        </w:rPr>
      </w:pPr>
      <w:r w:rsidRPr="00C57B7C">
        <w:rPr>
          <w:sz w:val="22"/>
          <w:szCs w:val="22"/>
          <w:lang w:bidi="es-US"/>
        </w:rPr>
        <w:t>Ben DeJong, Geólogo Estatal</w:t>
      </w:r>
    </w:p>
    <w:p w14:paraId="42FF354E" w14:textId="77777777" w:rsidR="00215EC2" w:rsidRPr="00C57B7C" w:rsidRDefault="00000000">
      <w:pPr>
        <w:spacing w:line="275" w:lineRule="exact"/>
        <w:ind w:left="100"/>
        <w:rPr>
          <w:szCs w:val="20"/>
        </w:rPr>
      </w:pPr>
      <w:r w:rsidRPr="00C57B7C">
        <w:rPr>
          <w:szCs w:val="20"/>
          <w:lang w:bidi="es-US"/>
        </w:rPr>
        <w:t>Departamento de Conservación Medioambiental</w:t>
      </w:r>
    </w:p>
    <w:p w14:paraId="53ACB6CB" w14:textId="77777777" w:rsidR="00215EC2" w:rsidRPr="00C57B7C" w:rsidRDefault="00000000">
      <w:pPr>
        <w:pStyle w:val="Heading1"/>
        <w:rPr>
          <w:sz w:val="22"/>
          <w:szCs w:val="22"/>
        </w:rPr>
      </w:pPr>
      <w:r w:rsidRPr="00C57B7C">
        <w:rPr>
          <w:sz w:val="22"/>
          <w:szCs w:val="22"/>
          <w:lang w:bidi="es-US"/>
        </w:rPr>
        <w:t xml:space="preserve">802-461-5235, </w:t>
      </w:r>
      <w:hyperlink r:id="rId8">
        <w:r w:rsidRPr="00C57B7C">
          <w:rPr>
            <w:color w:val="0462C1"/>
            <w:sz w:val="22"/>
            <w:szCs w:val="22"/>
            <w:u w:val="single" w:color="0462C1"/>
            <w:lang w:bidi="es-US"/>
          </w:rPr>
          <w:t>Benjamin.DeJong@vermont.gov</w:t>
        </w:r>
      </w:hyperlink>
    </w:p>
    <w:p w14:paraId="23ED7233" w14:textId="77777777" w:rsidR="00215EC2" w:rsidRPr="00C57B7C" w:rsidRDefault="00215EC2">
      <w:pPr>
        <w:pStyle w:val="BodyText"/>
        <w:spacing w:before="5"/>
        <w:rPr>
          <w:sz w:val="21"/>
          <w:szCs w:val="20"/>
        </w:rPr>
      </w:pPr>
    </w:p>
    <w:p w14:paraId="6742C9F2" w14:textId="77777777" w:rsidR="00215EC2" w:rsidRPr="00C57B7C" w:rsidRDefault="00000000" w:rsidP="00F8006A">
      <w:pPr>
        <w:pStyle w:val="Title"/>
        <w:ind w:left="0"/>
        <w:jc w:val="center"/>
        <w:rPr>
          <w:rFonts w:ascii="Arial MT" w:hAnsi="Arial MT" w:cstheme="minorBidi"/>
          <w:sz w:val="30"/>
          <w:szCs w:val="28"/>
        </w:rPr>
      </w:pPr>
      <w:r w:rsidRPr="00C57B7C">
        <w:rPr>
          <w:sz w:val="28"/>
          <w:szCs w:val="28"/>
          <w:lang w:bidi="es-US"/>
        </w:rPr>
        <w:t>Riesgo de deslizamiento de tierras en Vermont tras las recientes inundaciones</w:t>
      </w:r>
    </w:p>
    <w:p w14:paraId="084A2455" w14:textId="77777777" w:rsidR="00215EC2" w:rsidRPr="00C57B7C" w:rsidRDefault="00000000">
      <w:pPr>
        <w:pStyle w:val="BodyText"/>
        <w:spacing w:before="297" w:line="242" w:lineRule="auto"/>
        <w:ind w:left="100" w:right="696"/>
        <w:rPr>
          <w:sz w:val="20"/>
          <w:szCs w:val="20"/>
        </w:rPr>
      </w:pPr>
      <w:r w:rsidRPr="00C57B7C">
        <w:rPr>
          <w:i/>
          <w:sz w:val="20"/>
          <w:szCs w:val="20"/>
          <w:lang w:bidi="es-US"/>
        </w:rPr>
        <w:t xml:space="preserve">Montpelier, Vt </w:t>
      </w:r>
      <w:r w:rsidRPr="00C57B7C">
        <w:rPr>
          <w:sz w:val="20"/>
          <w:szCs w:val="20"/>
          <w:lang w:bidi="es-US"/>
        </w:rPr>
        <w:t>. – Las inundaciones recientes a lo largo de Vermont han aumentado la probabilidad de riesgos de deslizamiento de tierras a partir del viernes 14 de julio 2023 y en los próximos días.</w:t>
      </w:r>
    </w:p>
    <w:p w14:paraId="1F607512" w14:textId="77777777" w:rsidR="00215EC2" w:rsidRPr="00C57B7C" w:rsidRDefault="00215EC2">
      <w:pPr>
        <w:pStyle w:val="BodyText"/>
        <w:spacing w:before="8"/>
        <w:rPr>
          <w:sz w:val="19"/>
          <w:szCs w:val="20"/>
        </w:rPr>
      </w:pPr>
    </w:p>
    <w:p w14:paraId="5278031D" w14:textId="77777777" w:rsidR="00215EC2" w:rsidRPr="00C57B7C" w:rsidRDefault="00000000">
      <w:pPr>
        <w:pStyle w:val="BodyText"/>
        <w:ind w:left="100" w:right="97"/>
        <w:rPr>
          <w:sz w:val="20"/>
          <w:szCs w:val="20"/>
        </w:rPr>
      </w:pPr>
      <w:r w:rsidRPr="00C57B7C">
        <w:rPr>
          <w:sz w:val="20"/>
          <w:szCs w:val="20"/>
          <w:lang w:bidi="es-US"/>
        </w:rPr>
        <w:t>Puede ser difícil predecir los riesgos de deslizamiento de tierras. A diferencia de los riesgos de inundaciones, no dependen del nivel de los ríos. Sin embargo, según un amplio número de estudios realizados en Vermont sugiere que una precipitación de entre tres y cinco pulgadas puede desencadenar fallas conducentes a deslizamientos de tierras, sobre todo cuando el suelo ya está saturado. Con más de seis pulgadas de precipitación en la mayor parte de Green Mountains, y la llegada de más lluvias, existe un alto riesgo de peligro de deslizamiento de tierras.</w:t>
      </w:r>
    </w:p>
    <w:p w14:paraId="611C45A0" w14:textId="77777777" w:rsidR="00215EC2" w:rsidRPr="00C57B7C" w:rsidRDefault="00215EC2">
      <w:pPr>
        <w:pStyle w:val="BodyText"/>
        <w:spacing w:before="3"/>
        <w:rPr>
          <w:sz w:val="20"/>
          <w:szCs w:val="20"/>
        </w:rPr>
      </w:pPr>
    </w:p>
    <w:p w14:paraId="14A80004" w14:textId="77777777" w:rsidR="00215EC2" w:rsidRPr="00C57B7C" w:rsidRDefault="00000000">
      <w:pPr>
        <w:pStyle w:val="Heading2"/>
        <w:ind w:right="577"/>
        <w:rPr>
          <w:rFonts w:ascii="Arial MT" w:hAnsi="Arial MT"/>
          <w:sz w:val="20"/>
          <w:szCs w:val="20"/>
        </w:rPr>
      </w:pPr>
      <w:r w:rsidRPr="00C57B7C">
        <w:rPr>
          <w:sz w:val="20"/>
          <w:szCs w:val="20"/>
          <w:lang w:bidi="es-US"/>
        </w:rPr>
        <w:t xml:space="preserve">Cualquier persona puede </w:t>
      </w:r>
      <w:hyperlink r:id="rId9">
        <w:r w:rsidRPr="00C57B7C">
          <w:rPr>
            <w:color w:val="0462C1"/>
            <w:sz w:val="20"/>
            <w:szCs w:val="20"/>
            <w:u w:val="thick" w:color="0462C1"/>
            <w:lang w:bidi="es-US"/>
          </w:rPr>
          <w:t>informar en línea sobre un deslizamiento de tierras</w:t>
        </w:r>
      </w:hyperlink>
      <w:r w:rsidRPr="00C57B7C">
        <w:rPr>
          <w:sz w:val="20"/>
          <w:szCs w:val="20"/>
          <w:lang w:bidi="es-US"/>
        </w:rPr>
        <w:t>. Tenga en cuenta que este reporte es para observaciones simples, no para casos de emergencias. Llame al 911 para informar una situación de riesgo para la vida u otra emergencia.</w:t>
      </w:r>
    </w:p>
    <w:p w14:paraId="0C155AB8" w14:textId="77777777" w:rsidR="00215EC2" w:rsidRPr="00C57B7C" w:rsidRDefault="00215EC2">
      <w:pPr>
        <w:pStyle w:val="BodyText"/>
        <w:spacing w:before="9"/>
        <w:rPr>
          <w:b/>
          <w:sz w:val="19"/>
          <w:szCs w:val="20"/>
        </w:rPr>
      </w:pPr>
    </w:p>
    <w:p w14:paraId="2A460057" w14:textId="77777777" w:rsidR="00215EC2" w:rsidRPr="00C57B7C" w:rsidRDefault="00000000">
      <w:pPr>
        <w:spacing w:line="242" w:lineRule="auto"/>
        <w:ind w:left="100" w:right="88"/>
        <w:rPr>
          <w:sz w:val="20"/>
          <w:szCs w:val="20"/>
        </w:rPr>
      </w:pPr>
      <w:r w:rsidRPr="00C57B7C">
        <w:rPr>
          <w:b/>
          <w:sz w:val="20"/>
          <w:szCs w:val="20"/>
          <w:lang w:bidi="es-US"/>
        </w:rPr>
        <w:t>Las personas que crean que un deslizamiento de tierras podría afectar su vivienda, deben abandonar la casa y contactar a las siguientes autoridades</w:t>
      </w:r>
      <w:r w:rsidRPr="00C57B7C">
        <w:rPr>
          <w:sz w:val="20"/>
          <w:szCs w:val="20"/>
          <w:lang w:bidi="es-US"/>
        </w:rPr>
        <w:t>:</w:t>
      </w:r>
    </w:p>
    <w:p w14:paraId="5A87C59F" w14:textId="77777777" w:rsidR="00215EC2" w:rsidRPr="00C57B7C" w:rsidRDefault="00000000">
      <w:pPr>
        <w:pStyle w:val="ListParagraph"/>
        <w:numPr>
          <w:ilvl w:val="0"/>
          <w:numId w:val="1"/>
        </w:numPr>
        <w:tabs>
          <w:tab w:val="left" w:pos="820"/>
          <w:tab w:val="left" w:pos="821"/>
        </w:tabs>
        <w:spacing w:line="242" w:lineRule="auto"/>
        <w:ind w:right="1502"/>
        <w:rPr>
          <w:sz w:val="20"/>
          <w:szCs w:val="20"/>
        </w:rPr>
      </w:pPr>
      <w:r w:rsidRPr="00C57B7C">
        <w:rPr>
          <w:sz w:val="20"/>
          <w:szCs w:val="20"/>
          <w:lang w:bidi="es-US"/>
        </w:rPr>
        <w:t xml:space="preserve">Geólogo Estatal y Director: Dr. Benjamin DeJong, llamando al 802-461-5235 o escribiendo a </w:t>
      </w:r>
      <w:hyperlink r:id="rId10">
        <w:r w:rsidRPr="00C57B7C">
          <w:rPr>
            <w:color w:val="0462C1"/>
            <w:sz w:val="20"/>
            <w:szCs w:val="20"/>
            <w:u w:val="single" w:color="0462C1"/>
            <w:lang w:bidi="es-US"/>
          </w:rPr>
          <w:t>Benjamin.Dejong@vermont.gov.</w:t>
        </w:r>
      </w:hyperlink>
    </w:p>
    <w:p w14:paraId="25B5518F" w14:textId="77777777" w:rsidR="00215EC2" w:rsidRPr="00C57B7C" w:rsidRDefault="00000000">
      <w:pPr>
        <w:pStyle w:val="ListParagraph"/>
        <w:numPr>
          <w:ilvl w:val="0"/>
          <w:numId w:val="1"/>
        </w:numPr>
        <w:tabs>
          <w:tab w:val="left" w:pos="820"/>
          <w:tab w:val="left" w:pos="821"/>
        </w:tabs>
        <w:spacing w:line="247" w:lineRule="exact"/>
        <w:ind w:hanging="361"/>
        <w:rPr>
          <w:sz w:val="20"/>
          <w:szCs w:val="20"/>
        </w:rPr>
      </w:pPr>
      <w:r w:rsidRPr="00C57B7C">
        <w:rPr>
          <w:sz w:val="20"/>
          <w:szCs w:val="20"/>
          <w:lang w:bidi="es-US"/>
        </w:rPr>
        <w:t xml:space="preserve">Geólogo: Dr. Jonathan Kim, llamando al 802-522-5401 o escribiendo a </w:t>
      </w:r>
      <w:hyperlink r:id="rId11">
        <w:r w:rsidRPr="00C57B7C">
          <w:rPr>
            <w:color w:val="0462C1"/>
            <w:sz w:val="20"/>
            <w:szCs w:val="20"/>
            <w:u w:val="single" w:color="0462C1"/>
            <w:lang w:bidi="es-US"/>
          </w:rPr>
          <w:t>Jon.Kim@vermont.gov.</w:t>
        </w:r>
      </w:hyperlink>
    </w:p>
    <w:p w14:paraId="3806AAE6" w14:textId="77777777" w:rsidR="00215EC2" w:rsidRPr="00C57B7C" w:rsidRDefault="00215EC2">
      <w:pPr>
        <w:pStyle w:val="BodyText"/>
        <w:spacing w:before="9"/>
        <w:rPr>
          <w:sz w:val="11"/>
          <w:szCs w:val="20"/>
        </w:rPr>
      </w:pPr>
    </w:p>
    <w:p w14:paraId="72D70C1F" w14:textId="75ACA1C9" w:rsidR="00215EC2" w:rsidRPr="00C57B7C" w:rsidRDefault="00000000">
      <w:pPr>
        <w:pStyle w:val="BodyText"/>
        <w:spacing w:before="93"/>
        <w:ind w:left="100"/>
        <w:rPr>
          <w:sz w:val="20"/>
          <w:szCs w:val="20"/>
        </w:rPr>
      </w:pPr>
      <w:r w:rsidRPr="00C57B7C">
        <w:rPr>
          <w:sz w:val="20"/>
          <w:szCs w:val="20"/>
          <w:lang w:bidi="es-US"/>
        </w:rPr>
        <w:t xml:space="preserve">Obtenga más información sobre </w:t>
      </w:r>
      <w:hyperlink r:id="rId12">
        <w:r w:rsidRPr="00C57B7C">
          <w:rPr>
            <w:color w:val="0462C1"/>
            <w:sz w:val="20"/>
            <w:szCs w:val="20"/>
            <w:u w:val="single" w:color="0462C1"/>
            <w:lang w:bidi="es-US"/>
          </w:rPr>
          <w:t>geología y riesgos</w:t>
        </w:r>
      </w:hyperlink>
      <w:r w:rsidRPr="00C57B7C">
        <w:rPr>
          <w:sz w:val="20"/>
          <w:szCs w:val="20"/>
          <w:lang w:bidi="es-US"/>
        </w:rPr>
        <w:t xml:space="preserve">, o </w:t>
      </w:r>
      <w:hyperlink r:id="rId13">
        <w:r w:rsidRPr="00C57B7C">
          <w:rPr>
            <w:color w:val="0462C1"/>
            <w:sz w:val="20"/>
            <w:szCs w:val="20"/>
            <w:u w:val="single"/>
            <w:lang w:bidi="es-US"/>
          </w:rPr>
          <w:t>deslizamientos de tierras, desprendimientos de rocas y erosión</w:t>
        </w:r>
      </w:hyperlink>
      <w:r w:rsidRPr="00C57B7C">
        <w:rPr>
          <w:sz w:val="20"/>
          <w:szCs w:val="20"/>
          <w:lang w:bidi="es-US"/>
        </w:rPr>
        <w:t>.</w:t>
      </w:r>
    </w:p>
    <w:p w14:paraId="3EF907E9" w14:textId="77777777" w:rsidR="00215EC2" w:rsidRPr="00C57B7C" w:rsidRDefault="00215EC2">
      <w:pPr>
        <w:pStyle w:val="BodyText"/>
        <w:spacing w:before="10"/>
        <w:rPr>
          <w:sz w:val="11"/>
          <w:szCs w:val="20"/>
        </w:rPr>
      </w:pPr>
    </w:p>
    <w:p w14:paraId="72B138DA" w14:textId="77777777" w:rsidR="00215EC2" w:rsidRPr="00C57B7C" w:rsidRDefault="00000000">
      <w:pPr>
        <w:pStyle w:val="BodyText"/>
        <w:spacing w:before="93"/>
        <w:ind w:left="100"/>
        <w:rPr>
          <w:sz w:val="20"/>
          <w:szCs w:val="20"/>
        </w:rPr>
      </w:pPr>
      <w:r w:rsidRPr="00C57B7C">
        <w:rPr>
          <w:sz w:val="20"/>
          <w:szCs w:val="20"/>
          <w:lang w:bidi="es-US"/>
        </w:rPr>
        <w:t xml:space="preserve">Para obtener más información sobre los recursos de recuperación tras una inundación de la Agencia de Recursos Naturales, el Departamento de Conservación Medioambiental, el Departamento de Pesca y Vida Silvestre o el Departamento de Bosques, Parques y Recreación, visite el sitio </w:t>
      </w:r>
      <w:hyperlink r:id="rId14">
        <w:r w:rsidRPr="00C57B7C">
          <w:rPr>
            <w:color w:val="0462C1"/>
            <w:sz w:val="20"/>
            <w:szCs w:val="20"/>
            <w:u w:val="single" w:color="0462C1"/>
            <w:lang w:bidi="es-US"/>
          </w:rPr>
          <w:t>https://ANR.Vermont.gov/Flood</w:t>
        </w:r>
      </w:hyperlink>
      <w:r w:rsidRPr="00C57B7C">
        <w:rPr>
          <w:sz w:val="20"/>
          <w:szCs w:val="20"/>
          <w:lang w:bidi="es-US"/>
        </w:rPr>
        <w:t>.</w:t>
      </w:r>
    </w:p>
    <w:p w14:paraId="13DF00C7" w14:textId="77777777" w:rsidR="00215EC2" w:rsidRPr="00C57B7C" w:rsidRDefault="00215EC2">
      <w:pPr>
        <w:pStyle w:val="BodyText"/>
        <w:spacing w:before="9"/>
        <w:rPr>
          <w:sz w:val="11"/>
          <w:szCs w:val="20"/>
        </w:rPr>
      </w:pPr>
    </w:p>
    <w:p w14:paraId="6D2D9640" w14:textId="77777777" w:rsidR="00215EC2" w:rsidRPr="00C57B7C" w:rsidRDefault="00000000">
      <w:pPr>
        <w:pStyle w:val="BodyText"/>
        <w:spacing w:before="93"/>
        <w:ind w:left="4577" w:right="4575"/>
        <w:jc w:val="center"/>
        <w:rPr>
          <w:sz w:val="20"/>
          <w:szCs w:val="20"/>
        </w:rPr>
      </w:pPr>
      <w:r w:rsidRPr="00C57B7C">
        <w:rPr>
          <w:sz w:val="20"/>
          <w:szCs w:val="20"/>
          <w:lang w:bidi="es-US"/>
        </w:rPr>
        <w:t>###</w:t>
      </w:r>
    </w:p>
    <w:p w14:paraId="08EA0BCA" w14:textId="77777777" w:rsidR="00215EC2" w:rsidRPr="00C57B7C" w:rsidRDefault="00215EC2">
      <w:pPr>
        <w:pStyle w:val="BodyText"/>
        <w:spacing w:before="10"/>
        <w:rPr>
          <w:sz w:val="19"/>
          <w:szCs w:val="20"/>
        </w:rPr>
      </w:pPr>
    </w:p>
    <w:p w14:paraId="15D305A6" w14:textId="77777777" w:rsidR="00215EC2" w:rsidRPr="00C57B7C" w:rsidRDefault="00000000">
      <w:pPr>
        <w:pStyle w:val="Heading2"/>
        <w:rPr>
          <w:rFonts w:ascii="Arial MT" w:hAnsi="Arial MT"/>
          <w:sz w:val="20"/>
          <w:szCs w:val="20"/>
        </w:rPr>
      </w:pPr>
      <w:r w:rsidRPr="00C57B7C">
        <w:rPr>
          <w:sz w:val="20"/>
          <w:szCs w:val="20"/>
          <w:lang w:bidi="es-US"/>
        </w:rPr>
        <w:t>Aviso de no discriminación:</w:t>
      </w:r>
    </w:p>
    <w:p w14:paraId="5B8C6CCC" w14:textId="77777777" w:rsidR="00215EC2" w:rsidRPr="00C57B7C" w:rsidRDefault="00000000">
      <w:pPr>
        <w:pStyle w:val="BodyText"/>
        <w:spacing w:before="3"/>
        <w:ind w:left="100" w:right="113"/>
        <w:rPr>
          <w:sz w:val="20"/>
          <w:szCs w:val="20"/>
        </w:rPr>
      </w:pPr>
      <w:r w:rsidRPr="00C57B7C">
        <w:rPr>
          <w:sz w:val="20"/>
          <w:szCs w:val="20"/>
          <w:lang w:bidi="es-US"/>
        </w:rPr>
        <w:t>La Agencia de Recursos Naturales (ANR) de Vermont opera sus programas, servicios y actividades sin discriminar por motivos de raza, religión, credo, color, origen nacional (incluido el dominio limitado del inglés), ascendencia, lugar de nacimiento, discapacidad, edad, estado civil, sexo, orientación sexual, identidad de género o lactancia (madre e hijo).</w:t>
      </w:r>
    </w:p>
    <w:p w14:paraId="3536B07E" w14:textId="77777777" w:rsidR="00215EC2" w:rsidRPr="00C57B7C" w:rsidRDefault="00215EC2">
      <w:pPr>
        <w:pStyle w:val="BodyText"/>
        <w:rPr>
          <w:sz w:val="20"/>
          <w:szCs w:val="20"/>
        </w:rPr>
      </w:pPr>
    </w:p>
    <w:p w14:paraId="0E1D9836" w14:textId="77777777" w:rsidR="00215EC2" w:rsidRDefault="00000000">
      <w:pPr>
        <w:pStyle w:val="Heading2"/>
        <w:rPr>
          <w:sz w:val="20"/>
          <w:szCs w:val="20"/>
          <w:lang w:bidi="es-US"/>
        </w:rPr>
      </w:pPr>
      <w:r w:rsidRPr="00C57B7C">
        <w:rPr>
          <w:sz w:val="20"/>
          <w:szCs w:val="20"/>
          <w:lang w:bidi="es-US"/>
        </w:rPr>
        <w:t>Aviso de acceso servicios lingüísticos:</w:t>
      </w:r>
    </w:p>
    <w:p w14:paraId="776A95DF" w14:textId="3BA5D042" w:rsidR="00C57B7C" w:rsidRPr="00C57B7C" w:rsidRDefault="00C57B7C">
      <w:pPr>
        <w:pStyle w:val="Heading2"/>
        <w:rPr>
          <w:rFonts w:ascii="Arial MT" w:hAnsi="Arial MT"/>
          <w:sz w:val="20"/>
          <w:szCs w:val="20"/>
        </w:rPr>
      </w:pPr>
      <w:r>
        <w:rPr>
          <w:noProof/>
        </w:rPr>
        <w:drawing>
          <wp:inline distT="0" distB="0" distL="0" distR="0" wp14:anchorId="63335B00" wp14:editId="72988D13">
            <wp:extent cx="6070600" cy="1234440"/>
            <wp:effectExtent l="0" t="0" r="6350" b="3810"/>
            <wp:docPr id="1780349629" name="Picture 1"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349629" name="Picture 1" descr="A close up of a text&#10;&#10;Description automatically generated"/>
                    <pic:cNvPicPr>
                      <a:picLocks noChangeAspect="1"/>
                    </pic:cNvPicPr>
                  </pic:nvPicPr>
                  <pic:blipFill>
                    <a:blip r:embed="rId15"/>
                    <a:stretch>
                      <a:fillRect/>
                    </a:stretch>
                  </pic:blipFill>
                  <pic:spPr>
                    <a:xfrm>
                      <a:off x="0" y="0"/>
                      <a:ext cx="6070600" cy="1234440"/>
                    </a:xfrm>
                    <a:prstGeom prst="rect">
                      <a:avLst/>
                    </a:prstGeom>
                  </pic:spPr>
                </pic:pic>
              </a:graphicData>
            </a:graphic>
          </wp:inline>
        </w:drawing>
      </w:r>
    </w:p>
    <w:sectPr w:rsidR="00C57B7C" w:rsidRPr="00C57B7C" w:rsidSect="00C57B7C">
      <w:type w:val="continuous"/>
      <w:pgSz w:w="12240" w:h="15840"/>
      <w:pgMar w:top="720" w:right="1340" w:bottom="2694"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6849C" w14:textId="77777777" w:rsidR="00B448A0" w:rsidRDefault="00B448A0" w:rsidP="00974E20">
      <w:r>
        <w:separator/>
      </w:r>
    </w:p>
  </w:endnote>
  <w:endnote w:type="continuationSeparator" w:id="0">
    <w:p w14:paraId="2201996F" w14:textId="77777777" w:rsidR="00B448A0" w:rsidRDefault="00B448A0" w:rsidP="0097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F8121" w14:textId="77777777" w:rsidR="00B448A0" w:rsidRDefault="00B448A0" w:rsidP="00974E20">
      <w:r>
        <w:separator/>
      </w:r>
    </w:p>
  </w:footnote>
  <w:footnote w:type="continuationSeparator" w:id="0">
    <w:p w14:paraId="7CB02EED" w14:textId="77777777" w:rsidR="00B448A0" w:rsidRDefault="00B448A0" w:rsidP="00974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951C8"/>
    <w:multiLevelType w:val="hybridMultilevel"/>
    <w:tmpl w:val="386E4A4E"/>
    <w:lvl w:ilvl="0" w:tplc="11FA24A4">
      <w:numFmt w:val="bullet"/>
      <w:lvlText w:val=""/>
      <w:lvlJc w:val="left"/>
      <w:pPr>
        <w:ind w:left="821" w:hanging="360"/>
      </w:pPr>
      <w:rPr>
        <w:rFonts w:ascii="Symbol" w:eastAsia="Symbol" w:hAnsi="Symbol" w:cs="Symbol" w:hint="default"/>
        <w:w w:val="100"/>
        <w:sz w:val="20"/>
        <w:szCs w:val="20"/>
        <w:lang w:val="en-US" w:eastAsia="en-US" w:bidi="ar-SA"/>
      </w:rPr>
    </w:lvl>
    <w:lvl w:ilvl="1" w:tplc="34FC1F36">
      <w:numFmt w:val="bullet"/>
      <w:lvlText w:val="•"/>
      <w:lvlJc w:val="left"/>
      <w:pPr>
        <w:ind w:left="1694" w:hanging="360"/>
      </w:pPr>
      <w:rPr>
        <w:rFonts w:hint="default"/>
        <w:lang w:val="en-US" w:eastAsia="en-US" w:bidi="ar-SA"/>
      </w:rPr>
    </w:lvl>
    <w:lvl w:ilvl="2" w:tplc="D5047580">
      <w:numFmt w:val="bullet"/>
      <w:lvlText w:val="•"/>
      <w:lvlJc w:val="left"/>
      <w:pPr>
        <w:ind w:left="2568" w:hanging="360"/>
      </w:pPr>
      <w:rPr>
        <w:rFonts w:hint="default"/>
        <w:lang w:val="en-US" w:eastAsia="en-US" w:bidi="ar-SA"/>
      </w:rPr>
    </w:lvl>
    <w:lvl w:ilvl="3" w:tplc="2B7A3128">
      <w:numFmt w:val="bullet"/>
      <w:lvlText w:val="•"/>
      <w:lvlJc w:val="left"/>
      <w:pPr>
        <w:ind w:left="3442" w:hanging="360"/>
      </w:pPr>
      <w:rPr>
        <w:rFonts w:hint="default"/>
        <w:lang w:val="en-US" w:eastAsia="en-US" w:bidi="ar-SA"/>
      </w:rPr>
    </w:lvl>
    <w:lvl w:ilvl="4" w:tplc="574EB6DC">
      <w:numFmt w:val="bullet"/>
      <w:lvlText w:val="•"/>
      <w:lvlJc w:val="left"/>
      <w:pPr>
        <w:ind w:left="4316" w:hanging="360"/>
      </w:pPr>
      <w:rPr>
        <w:rFonts w:hint="default"/>
        <w:lang w:val="en-US" w:eastAsia="en-US" w:bidi="ar-SA"/>
      </w:rPr>
    </w:lvl>
    <w:lvl w:ilvl="5" w:tplc="A3F8DC80">
      <w:numFmt w:val="bullet"/>
      <w:lvlText w:val="•"/>
      <w:lvlJc w:val="left"/>
      <w:pPr>
        <w:ind w:left="5190" w:hanging="360"/>
      </w:pPr>
      <w:rPr>
        <w:rFonts w:hint="default"/>
        <w:lang w:val="en-US" w:eastAsia="en-US" w:bidi="ar-SA"/>
      </w:rPr>
    </w:lvl>
    <w:lvl w:ilvl="6" w:tplc="B25E681A">
      <w:numFmt w:val="bullet"/>
      <w:lvlText w:val="•"/>
      <w:lvlJc w:val="left"/>
      <w:pPr>
        <w:ind w:left="6064" w:hanging="360"/>
      </w:pPr>
      <w:rPr>
        <w:rFonts w:hint="default"/>
        <w:lang w:val="en-US" w:eastAsia="en-US" w:bidi="ar-SA"/>
      </w:rPr>
    </w:lvl>
    <w:lvl w:ilvl="7" w:tplc="05CE2BF0">
      <w:numFmt w:val="bullet"/>
      <w:lvlText w:val="•"/>
      <w:lvlJc w:val="left"/>
      <w:pPr>
        <w:ind w:left="6938" w:hanging="360"/>
      </w:pPr>
      <w:rPr>
        <w:rFonts w:hint="default"/>
        <w:lang w:val="en-US" w:eastAsia="en-US" w:bidi="ar-SA"/>
      </w:rPr>
    </w:lvl>
    <w:lvl w:ilvl="8" w:tplc="D99CC39E">
      <w:numFmt w:val="bullet"/>
      <w:lvlText w:val="•"/>
      <w:lvlJc w:val="left"/>
      <w:pPr>
        <w:ind w:left="7812" w:hanging="360"/>
      </w:pPr>
      <w:rPr>
        <w:rFonts w:hint="default"/>
        <w:lang w:val="en-US" w:eastAsia="en-US" w:bidi="ar-SA"/>
      </w:rPr>
    </w:lvl>
  </w:abstractNum>
  <w:num w:numId="1" w16cid:durableId="900555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15EC2"/>
    <w:rsid w:val="00215EC2"/>
    <w:rsid w:val="00805EC7"/>
    <w:rsid w:val="00974E20"/>
    <w:rsid w:val="00B448A0"/>
    <w:rsid w:val="00C164BA"/>
    <w:rsid w:val="00C57B7C"/>
    <w:rsid w:val="00F8006A"/>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
  <w:listSeparator w:val=";"/>
  <w14:docId w14:val="3DC4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spacing w:line="275" w:lineRule="exact"/>
      <w:ind w:left="100"/>
      <w:outlineLvl w:val="0"/>
    </w:pPr>
    <w:rPr>
      <w:sz w:val="24"/>
      <w:szCs w:val="24"/>
    </w:rPr>
  </w:style>
  <w:style w:type="paragraph" w:styleId="Heading2">
    <w:name w:val="heading 2"/>
    <w:basedOn w:val="Normal"/>
    <w:uiPriority w:val="9"/>
    <w:unhideWhenUsed/>
    <w:qFormat/>
    <w:pPr>
      <w:ind w:left="100"/>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071"/>
    </w:pPr>
    <w:rPr>
      <w:rFonts w:ascii="Trebuchet MS" w:eastAsia="Trebuchet MS" w:hAnsi="Trebuchet MS" w:cs="Trebuchet MS"/>
      <w:b/>
      <w:bCs/>
      <w:sz w:val="32"/>
      <w:szCs w:val="32"/>
    </w:rPr>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74E20"/>
    <w:pPr>
      <w:tabs>
        <w:tab w:val="center" w:pos="4419"/>
        <w:tab w:val="right" w:pos="8838"/>
      </w:tabs>
    </w:pPr>
  </w:style>
  <w:style w:type="character" w:customStyle="1" w:styleId="HeaderChar">
    <w:name w:val="Header Char"/>
    <w:basedOn w:val="DefaultParagraphFont"/>
    <w:link w:val="Header"/>
    <w:uiPriority w:val="99"/>
    <w:rsid w:val="00974E20"/>
    <w:rPr>
      <w:rFonts w:ascii="Arial MT" w:eastAsia="Arial MT" w:hAnsi="Arial MT" w:cs="Arial MT"/>
    </w:rPr>
  </w:style>
  <w:style w:type="paragraph" w:styleId="Footer">
    <w:name w:val="footer"/>
    <w:basedOn w:val="Normal"/>
    <w:link w:val="FooterChar"/>
    <w:uiPriority w:val="99"/>
    <w:unhideWhenUsed/>
    <w:rsid w:val="00974E20"/>
    <w:pPr>
      <w:tabs>
        <w:tab w:val="center" w:pos="4419"/>
        <w:tab w:val="right" w:pos="8838"/>
      </w:tabs>
    </w:pPr>
  </w:style>
  <w:style w:type="character" w:customStyle="1" w:styleId="FooterChar">
    <w:name w:val="Footer Char"/>
    <w:basedOn w:val="DefaultParagraphFont"/>
    <w:link w:val="Footer"/>
    <w:uiPriority w:val="99"/>
    <w:rsid w:val="00974E20"/>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jamin.DeJong@vermont.gov" TargetMode="External"/><Relationship Id="rId13" Type="http://schemas.openxmlformats.org/officeDocument/2006/relationships/hyperlink" Target="https://dec.vermont.gov/geological-survey/hazards/landslides"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ec.vermont.gov/geological-survey/hazard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n.Kim@vermont.gov"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Benjamin.Dejong@vermont.gov"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gcc02.safelinks.protection.outlook.com/?url=https%3A%2F%2Fvtanr.maps.arcgis.com%2Fapps%2FGeoForm%2Findex.html%3Fappid%3D505af0d19dd44faaa912ef3d5c80a3b6&amp;data=05%7C01%7CMaggie.Citarella%40vermont.gov%7C08b06f73221843f9cabe08db84634a2b%7C20b4933bbaad433c9c0270edcc7559c6%7C0%7C0%7C638249334210767659%7CUnknown%7CTWFpbGZsb3d8eyJWIjoiMC4wLjAwMDAiLCJQIjoiV2luMzIiLCJBTiI6Ik1haWwiLCJXVCI6Mn0%3D%7C3000%7C%7C%7C&amp;sdata=wHauQA4NRjSuf9W88DcMX3J8xl0kYFsWU%2BQEmZdt6yY%3D&amp;reserved=0" TargetMode="External"/><Relationship Id="rId14" Type="http://schemas.openxmlformats.org/officeDocument/2006/relationships/hyperlink" Target="https://anr.vermont.gov/Fl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7" ma:contentTypeDescription="Create a new document." ma:contentTypeScope="" ma:versionID="9671aea733a730e628de895c550f915d">
  <xsd:schema xmlns:xsd="http://www.w3.org/2001/XMLSchema" xmlns:xs="http://www.w3.org/2001/XMLSchema" xmlns:p="http://schemas.microsoft.com/office/2006/metadata/properties" xmlns:ns1="http://schemas.microsoft.com/sharepoint/v3" xmlns:ns2="2819d22d-c924-42b3-954a-d3b43813cc67" xmlns:ns3="18dbc17e-cec9-4211-a89f-0bf74a616302" targetNamespace="http://schemas.microsoft.com/office/2006/metadata/properties" ma:root="true" ma:fieldsID="4aedaad31b78e89c5ece4aecdd74e935" ns1:_="" ns2:_="" ns3:_="">
    <xsd:import namespace="http://schemas.microsoft.com/sharepoint/v3"/>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Statu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Status" ma:index="21" nillable="true" ma:displayName="Status" ma:format="Dropdown" ma:internalName="Status">
      <xsd:simpleType>
        <xsd:restriction base="dms:Choice">
          <xsd:enumeration value="Paused"/>
          <xsd:enumeration value="2024"/>
          <xsd:enumeration value="Next for Review"/>
          <xsd:enumeration value="In Review"/>
          <xsd:enumeration value="Ready for Release"/>
          <xsd:enumeration value="Needs Draft"/>
          <xsd:enumeration value="Drafted"/>
          <xsd:enumeration value="Later"/>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5317a59-f9bc-47d6-9914-4881c63cb179}" ma:internalName="TaxCatchAll" ma:showField="CatchAllData" ma:web="18dbc17e-cec9-4211-a89f-0bf74a616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8dbc17e-cec9-4211-a89f-0bf74a616302" xsi:nil="true"/>
    <_ip_UnifiedCompliancePolicyProperties xmlns="http://schemas.microsoft.com/sharepoint/v3" xsi:nil="true"/>
    <lcf76f155ced4ddcb4097134ff3c332f xmlns="2819d22d-c924-42b3-954a-d3b43813cc67">
      <Terms xmlns="http://schemas.microsoft.com/office/infopath/2007/PartnerControls"/>
    </lcf76f155ced4ddcb4097134ff3c332f>
    <Status xmlns="2819d22d-c924-42b3-954a-d3b43813cc67" xsi:nil="true"/>
  </documentManagement>
</p:properties>
</file>

<file path=customXml/itemProps1.xml><?xml version="1.0" encoding="utf-8"?>
<ds:datastoreItem xmlns:ds="http://schemas.openxmlformats.org/officeDocument/2006/customXml" ds:itemID="{7B025EFA-9F11-4FD3-A9E5-93956A88AE2C}"/>
</file>

<file path=customXml/itemProps2.xml><?xml version="1.0" encoding="utf-8"?>
<ds:datastoreItem xmlns:ds="http://schemas.openxmlformats.org/officeDocument/2006/customXml" ds:itemID="{A717147C-8075-48C8-BAF8-E9DEB2BFA40F}"/>
</file>

<file path=customXml/itemProps3.xml><?xml version="1.0" encoding="utf-8"?>
<ds:datastoreItem xmlns:ds="http://schemas.openxmlformats.org/officeDocument/2006/customXml" ds:itemID="{233A5F13-B612-4C71-8F91-C02F58F5DBAE}"/>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2843</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2023-07-18T16:02:00Z</dcterms:created>
  <dcterms:modified xsi:type="dcterms:W3CDTF">2023-07-19T21:10:00Z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