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641C" w14:textId="77777777" w:rsidR="00DC2AA6" w:rsidRPr="005A4388" w:rsidRDefault="00000000">
      <w:pPr>
        <w:pStyle w:val="BodyText"/>
        <w:bidi/>
        <w:rPr>
          <w:sz w:val="20"/>
        </w:rPr>
      </w:pPr>
      <w:r w:rsidRPr="005A4388">
        <w:rPr>
          <w:noProof/>
          <w:sz w:val="20"/>
          <w:szCs w:val="20"/>
          <w:rtl/>
          <w:lang w:eastAsia="ar" w:bidi="ar-MA"/>
        </w:rPr>
        <w:drawing>
          <wp:inline distT="0" distB="0" distL="0" distR="0" wp14:anchorId="097F5490" wp14:editId="74DBDB5F">
            <wp:extent cx="2217361" cy="585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17361" cy="585787"/>
                    </a:xfrm>
                    <a:prstGeom prst="rect">
                      <a:avLst/>
                    </a:prstGeom>
                  </pic:spPr>
                </pic:pic>
              </a:graphicData>
            </a:graphic>
          </wp:inline>
        </w:drawing>
      </w:r>
    </w:p>
    <w:p w14:paraId="290F50BA" w14:textId="77777777" w:rsidR="00DC2AA6" w:rsidRPr="005A4388" w:rsidRDefault="00DC2AA6">
      <w:pPr>
        <w:pStyle w:val="BodyText"/>
        <w:bidi/>
        <w:spacing w:before="7"/>
        <w:ind w:left="0"/>
        <w:rPr>
          <w:sz w:val="14"/>
        </w:rPr>
      </w:pPr>
    </w:p>
    <w:p w14:paraId="4B98BF25" w14:textId="77777777" w:rsidR="00DC2AA6" w:rsidRPr="005A4388" w:rsidRDefault="00000000">
      <w:pPr>
        <w:pStyle w:val="Heading1"/>
        <w:bidi/>
        <w:spacing w:before="93"/>
        <w:rPr>
          <w:rFonts w:ascii="Arial MT" w:hAnsi="Arial MT"/>
        </w:rPr>
      </w:pPr>
      <w:r w:rsidRPr="005A4388">
        <w:rPr>
          <w:rtl/>
          <w:lang w:eastAsia="ar" w:bidi="ar-MA"/>
        </w:rPr>
        <w:t>بيان صحفي - مراجع</w:t>
      </w:r>
    </w:p>
    <w:p w14:paraId="3DE9C489" w14:textId="77777777" w:rsidR="00DC2AA6" w:rsidRPr="005A4388" w:rsidRDefault="00000000">
      <w:pPr>
        <w:pStyle w:val="BodyText"/>
        <w:bidi/>
        <w:spacing w:before="2"/>
      </w:pPr>
      <w:r w:rsidRPr="005A4388">
        <w:rPr>
          <w:rtl/>
          <w:lang w:eastAsia="ar" w:bidi="ar-MA"/>
        </w:rPr>
        <w:t>للنشر الفوري - 13 من يوليو عام 2023</w:t>
      </w:r>
    </w:p>
    <w:p w14:paraId="4C258A4B" w14:textId="77777777" w:rsidR="00DC2AA6" w:rsidRPr="005A4388" w:rsidRDefault="00DC2AA6">
      <w:pPr>
        <w:pStyle w:val="BodyText"/>
        <w:bidi/>
        <w:spacing w:before="11"/>
        <w:ind w:left="0"/>
        <w:rPr>
          <w:sz w:val="21"/>
        </w:rPr>
      </w:pPr>
    </w:p>
    <w:p w14:paraId="573746DF" w14:textId="77777777" w:rsidR="00DC2AA6" w:rsidRPr="005A4388" w:rsidRDefault="00000000">
      <w:pPr>
        <w:pStyle w:val="Heading1"/>
        <w:bidi/>
        <w:rPr>
          <w:rFonts w:ascii="Arial MT" w:hAnsi="Arial MT"/>
        </w:rPr>
      </w:pPr>
      <w:r w:rsidRPr="005A4388">
        <w:rPr>
          <w:rtl/>
          <w:lang w:eastAsia="ar" w:bidi="ar-MA"/>
        </w:rPr>
        <w:t>جهة الاتصال الإعلامية:</w:t>
      </w:r>
    </w:p>
    <w:p w14:paraId="21F91463" w14:textId="77777777" w:rsidR="00A27D30" w:rsidRDefault="00000000">
      <w:pPr>
        <w:pStyle w:val="BodyText"/>
        <w:bidi/>
        <w:spacing w:before="2"/>
        <w:ind w:right="5239"/>
        <w:rPr>
          <w:lang w:eastAsia="ar" w:bidi="ar-MA"/>
        </w:rPr>
      </w:pPr>
      <w:r w:rsidRPr="005A4388">
        <w:rPr>
          <w:rtl/>
          <w:lang w:eastAsia="ar" w:bidi="ar-MA"/>
        </w:rPr>
        <w:t>تيم كروبلي، مدير برنامج تصريف الفيضانات، إدارة الحفاظ على البيئة</w:t>
      </w:r>
    </w:p>
    <w:p w14:paraId="7EA6BADD" w14:textId="48638D12" w:rsidR="00DC2AA6" w:rsidRPr="005A4388" w:rsidRDefault="00E61DC1" w:rsidP="00A27D30">
      <w:pPr>
        <w:pStyle w:val="BodyText"/>
        <w:bidi/>
        <w:spacing w:before="2"/>
        <w:ind w:right="5239"/>
      </w:pPr>
      <w:r>
        <w:rPr>
          <w:lang w:eastAsia="ar" w:bidi="ar-MA"/>
        </w:rPr>
        <w:t>5346</w:t>
      </w:r>
      <w:r w:rsidR="00000000" w:rsidRPr="005A4388">
        <w:rPr>
          <w:rtl/>
          <w:lang w:eastAsia="ar" w:bidi="ar-MA"/>
        </w:rPr>
        <w:t>-249-</w:t>
      </w:r>
      <w:r>
        <w:rPr>
          <w:lang w:eastAsia="ar" w:bidi="ar-MA"/>
        </w:rPr>
        <w:t>802</w:t>
      </w:r>
      <w:r w:rsidR="00000000" w:rsidRPr="005A4388">
        <w:rPr>
          <w:rtl/>
          <w:lang w:eastAsia="ar" w:bidi="ar-MA"/>
        </w:rPr>
        <w:t xml:space="preserve">، </w:t>
      </w:r>
      <w:hyperlink r:id="rId7">
        <w:r w:rsidR="00000000" w:rsidRPr="005A4388">
          <w:rPr>
            <w:color w:val="0462C1"/>
            <w:u w:val="single" w:color="0462C1"/>
            <w:lang w:eastAsia="ar" w:bidi="en-US"/>
          </w:rPr>
          <w:t>Tim.Cropley@vermont.gov</w:t>
        </w:r>
      </w:hyperlink>
    </w:p>
    <w:p w14:paraId="5D5BB907" w14:textId="77777777" w:rsidR="00DC2AA6" w:rsidRPr="005A4388" w:rsidRDefault="00DC2AA6">
      <w:pPr>
        <w:pStyle w:val="BodyText"/>
        <w:bidi/>
        <w:spacing w:before="7"/>
        <w:ind w:left="0"/>
        <w:rPr>
          <w:sz w:val="25"/>
        </w:rPr>
      </w:pPr>
    </w:p>
    <w:p w14:paraId="22D62E6A" w14:textId="77777777" w:rsidR="00DC2AA6" w:rsidRPr="005A4388" w:rsidRDefault="00000000" w:rsidP="005A4388">
      <w:pPr>
        <w:pStyle w:val="Title"/>
        <w:bidi/>
        <w:ind w:left="0" w:right="62"/>
        <w:rPr>
          <w:rFonts w:ascii="Arial MT" w:hAnsi="Arial MT"/>
          <w:b/>
          <w:bCs/>
        </w:rPr>
      </w:pPr>
      <w:r w:rsidRPr="005A4388">
        <w:rPr>
          <w:b/>
          <w:bCs/>
          <w:rtl/>
          <w:lang w:eastAsia="ar" w:bidi="ar-MA"/>
        </w:rPr>
        <w:t>بيان إدارة الحفاظ على البيئة حول كيفية التخلص من المياه في الطوابق السفلية بأمان</w:t>
      </w:r>
    </w:p>
    <w:p w14:paraId="0DBF6F6E" w14:textId="77777777" w:rsidR="00DC2AA6" w:rsidRPr="005A4388" w:rsidRDefault="00000000" w:rsidP="00A27D30">
      <w:pPr>
        <w:pStyle w:val="BodyText"/>
        <w:bidi/>
        <w:spacing w:before="299"/>
        <w:ind w:left="720" w:right="158" w:hanging="620"/>
      </w:pPr>
      <w:r w:rsidRPr="00A27D30">
        <w:rPr>
          <w:rtl/>
          <w:lang w:eastAsia="ar" w:bidi="ar-MA"/>
        </w:rPr>
        <w:t xml:space="preserve">مونتبليير، فيرمونت - </w:t>
      </w:r>
      <w:r w:rsidRPr="005A4388">
        <w:rPr>
          <w:rtl/>
          <w:lang w:eastAsia="ar" w:bidi="ar-MA"/>
        </w:rPr>
        <w:t>تسببت الفيضانات الواسعة النطاق في فيرمونت في امتلاء العديد من الطوابق السفلية بالمياه، وفي بعض الحالات، تسببت في تسريب الزيت من خزانات زيت التدفئة في الطابق السفلي. تقدم إدارة الحفاظ على البيئة (</w:t>
      </w:r>
      <w:r w:rsidRPr="005A4388">
        <w:rPr>
          <w:lang w:eastAsia="ar" w:bidi="en-US"/>
        </w:rPr>
        <w:t>DEC</w:t>
      </w:r>
      <w:r w:rsidRPr="005A4388">
        <w:rPr>
          <w:rtl/>
          <w:lang w:eastAsia="ar" w:bidi="ar-MA"/>
        </w:rPr>
        <w:t>) إرشادات حول الطرق الفعالة لتنظيف الطوابق السفلية.</w:t>
      </w:r>
    </w:p>
    <w:p w14:paraId="0422770D" w14:textId="77777777" w:rsidR="00DC2AA6" w:rsidRPr="005A4388" w:rsidRDefault="00DC2AA6">
      <w:pPr>
        <w:pStyle w:val="BodyText"/>
        <w:bidi/>
        <w:spacing w:before="10"/>
        <w:ind w:left="0"/>
        <w:rPr>
          <w:sz w:val="21"/>
        </w:rPr>
      </w:pPr>
    </w:p>
    <w:p w14:paraId="393DE805" w14:textId="77777777" w:rsidR="00DC2AA6" w:rsidRPr="005A4388" w:rsidRDefault="00000000">
      <w:pPr>
        <w:pStyle w:val="BodyText"/>
        <w:bidi/>
        <w:spacing w:line="242" w:lineRule="auto"/>
        <w:ind w:right="195"/>
      </w:pPr>
      <w:r w:rsidRPr="005A4388">
        <w:rPr>
          <w:b/>
          <w:bCs/>
          <w:rtl/>
          <w:lang w:eastAsia="ar" w:bidi="ar-MA"/>
        </w:rPr>
        <w:t xml:space="preserve">إذا لم يكن هناك دليل على وجود زيت </w:t>
      </w:r>
      <w:r w:rsidRPr="005A4388">
        <w:rPr>
          <w:rtl/>
          <w:lang w:eastAsia="ar" w:bidi="ar-MA"/>
        </w:rPr>
        <w:t>في الماء - مثل لمعان الزيت (مثل عدم وجود آثار زيتية لامعة تطفو على الماء أو عدم وجود رائحة زيتية) - فقد يتم ضخ المياه للخارج إلى الأرض (وهذه الطريقة المفضلة) أو مصارف مياه الأمطار.</w:t>
      </w:r>
    </w:p>
    <w:p w14:paraId="16FAC76F" w14:textId="77777777" w:rsidR="00DC2AA6" w:rsidRPr="005A4388" w:rsidRDefault="00DC2AA6">
      <w:pPr>
        <w:pStyle w:val="BodyText"/>
        <w:bidi/>
        <w:spacing w:before="10"/>
        <w:ind w:left="0"/>
        <w:rPr>
          <w:sz w:val="21"/>
        </w:rPr>
      </w:pPr>
    </w:p>
    <w:p w14:paraId="2DC1A8F8" w14:textId="77777777" w:rsidR="00DC2AA6" w:rsidRPr="005A4388" w:rsidRDefault="00000000">
      <w:pPr>
        <w:bidi/>
        <w:spacing w:line="237" w:lineRule="auto"/>
        <w:ind w:left="100" w:right="245"/>
      </w:pPr>
      <w:r w:rsidRPr="005A4388">
        <w:rPr>
          <w:b/>
          <w:bCs/>
          <w:rtl/>
          <w:lang w:eastAsia="ar" w:bidi="ar-MA"/>
        </w:rPr>
        <w:t xml:space="preserve">في حالة وجود الزيت أو البترول </w:t>
      </w:r>
      <w:r w:rsidRPr="005A4388">
        <w:rPr>
          <w:rtl/>
          <w:lang w:eastAsia="ar" w:bidi="ar-MA"/>
        </w:rPr>
        <w:t>عائمًا على الماء في الطابق السفلي أو الحاوية، فيرجى الإبلاغ عن هذا الموقف إلى إدارة الحفاظ على البيئة (</w:t>
      </w:r>
      <w:r w:rsidRPr="005A4388">
        <w:rPr>
          <w:lang w:eastAsia="ar" w:bidi="en-US"/>
        </w:rPr>
        <w:t>DEC</w:t>
      </w:r>
      <w:r w:rsidRPr="005A4388">
        <w:rPr>
          <w:rtl/>
          <w:lang w:eastAsia="ar" w:bidi="ar-MA"/>
        </w:rPr>
        <w:t>) على الرقم</w:t>
      </w:r>
      <w:r w:rsidRPr="005A4388">
        <w:rPr>
          <w:b/>
          <w:bCs/>
          <w:rtl/>
          <w:lang w:eastAsia="ar" w:bidi="ar-MA"/>
        </w:rPr>
        <w:t xml:space="preserve"> 5005-641-800 (على مدار الساعة – طوال أيام الأسبوع) أو على رقم 1138-828-802 (خلال أيام العمل).</w:t>
      </w:r>
    </w:p>
    <w:p w14:paraId="797BFC0B" w14:textId="77777777" w:rsidR="00DC2AA6" w:rsidRPr="005A4388" w:rsidRDefault="00DC2AA6">
      <w:pPr>
        <w:pStyle w:val="BodyText"/>
        <w:bidi/>
        <w:spacing w:before="9"/>
        <w:ind w:left="0"/>
        <w:rPr>
          <w:sz w:val="32"/>
        </w:rPr>
      </w:pPr>
    </w:p>
    <w:p w14:paraId="24813CEA" w14:textId="77777777" w:rsidR="00DC2AA6" w:rsidRPr="005A4388" w:rsidRDefault="00000000">
      <w:pPr>
        <w:pStyle w:val="BodyText"/>
        <w:bidi/>
        <w:ind w:right="341"/>
      </w:pPr>
      <w:r w:rsidRPr="005A4388">
        <w:rPr>
          <w:rtl/>
          <w:lang w:eastAsia="ar" w:bidi="ar-MA"/>
        </w:rPr>
        <w:t>يمكن أن تقدم إدارة الحفاظ على البيئة (</w:t>
      </w:r>
      <w:r w:rsidRPr="005A4388">
        <w:rPr>
          <w:lang w:eastAsia="ar" w:bidi="en-US"/>
        </w:rPr>
        <w:t>DEC</w:t>
      </w:r>
      <w:r w:rsidRPr="005A4388">
        <w:rPr>
          <w:rtl/>
          <w:lang w:eastAsia="ar" w:bidi="ar-MA"/>
        </w:rPr>
        <w:t>) يد العون إلى المقاولين المباشرين للمساعدة في عملية الضخ لخارج المباني. سيقوم المقاولون بضخ المياه خارج الطابق السفلي بحيث ستبدأ عملية الضخ من أعلى سطح السائل لجمع أي زيت عائم أولاً. (من المحتمل أن يؤدي ضخ السائل للخارج من مستوى الأرض أو تحت سطح السائل إلى تغطية الزيت العائم لكل شيء في الطابق السفلي مما يجعل عملية التنظيف أكثر أهمية.)</w:t>
      </w:r>
    </w:p>
    <w:p w14:paraId="0D0AADDC" w14:textId="77777777" w:rsidR="00DC2AA6" w:rsidRPr="005A4388" w:rsidRDefault="00DC2AA6">
      <w:pPr>
        <w:pStyle w:val="BodyText"/>
        <w:bidi/>
        <w:spacing w:before="8"/>
        <w:ind w:left="0"/>
        <w:rPr>
          <w:sz w:val="32"/>
        </w:rPr>
      </w:pPr>
    </w:p>
    <w:p w14:paraId="6DBC8405" w14:textId="77777777" w:rsidR="00DC2AA6" w:rsidRPr="005A4388" w:rsidRDefault="00000000">
      <w:pPr>
        <w:pStyle w:val="BodyText"/>
        <w:bidi/>
        <w:spacing w:line="237" w:lineRule="auto"/>
        <w:ind w:right="219"/>
      </w:pPr>
      <w:r w:rsidRPr="005A4388">
        <w:rPr>
          <w:rtl/>
          <w:lang w:eastAsia="ar" w:bidi="ar-MA"/>
        </w:rPr>
        <w:t>بمجرد إزالة أي زيت من الماء أو إذا لم يكن هناك دليل على وجود زيت أو وجود طبقة لامعه لأي زيت يطفو على الماء، فقد يتم ضخه للخارج إلى الأرض.</w:t>
      </w:r>
    </w:p>
    <w:p w14:paraId="7421AF5F" w14:textId="77777777" w:rsidR="00DC2AA6" w:rsidRPr="005A4388" w:rsidRDefault="00DC2AA6">
      <w:pPr>
        <w:pStyle w:val="BodyText"/>
        <w:bidi/>
        <w:spacing w:before="10"/>
        <w:ind w:left="0"/>
        <w:rPr>
          <w:sz w:val="21"/>
        </w:rPr>
      </w:pPr>
    </w:p>
    <w:p w14:paraId="4B51BD95" w14:textId="77777777" w:rsidR="00DC2AA6" w:rsidRPr="005A4388" w:rsidRDefault="00000000">
      <w:pPr>
        <w:pStyle w:val="BodyText"/>
        <w:bidi/>
        <w:spacing w:before="1" w:line="242" w:lineRule="auto"/>
        <w:ind w:right="463"/>
      </w:pPr>
      <w:r w:rsidRPr="005A4388">
        <w:rPr>
          <w:rtl/>
          <w:lang w:eastAsia="ar" w:bidi="ar-MA"/>
        </w:rPr>
        <w:t>يجب ضخ الطوابق السفلية التي يمتزج فيها المياه مع الزيت فقط إلى سطح الأرض بالخارج بعد التشاور مع إدارة الحفاظ على البيئة (</w:t>
      </w:r>
      <w:r w:rsidRPr="005A4388">
        <w:rPr>
          <w:lang w:eastAsia="ar" w:bidi="en-US"/>
        </w:rPr>
        <w:t>DEC</w:t>
      </w:r>
      <w:r w:rsidRPr="005A4388">
        <w:rPr>
          <w:rtl/>
          <w:lang w:eastAsia="ar" w:bidi="ar-MA"/>
        </w:rPr>
        <w:t>).</w:t>
      </w:r>
    </w:p>
    <w:p w14:paraId="19E2D087" w14:textId="77777777" w:rsidR="00DC2AA6" w:rsidRPr="005A4388" w:rsidRDefault="00DC2AA6">
      <w:pPr>
        <w:pStyle w:val="BodyText"/>
        <w:bidi/>
        <w:spacing w:before="7"/>
        <w:ind w:left="0"/>
        <w:rPr>
          <w:sz w:val="21"/>
        </w:rPr>
      </w:pPr>
    </w:p>
    <w:p w14:paraId="2D6684E4" w14:textId="77777777" w:rsidR="00DC2AA6" w:rsidRPr="005A4388" w:rsidRDefault="00000000">
      <w:pPr>
        <w:pStyle w:val="BodyText"/>
        <w:bidi/>
        <w:spacing w:before="1"/>
        <w:ind w:right="385"/>
        <w:jc w:val="both"/>
      </w:pPr>
      <w:r w:rsidRPr="005A4388">
        <w:rPr>
          <w:rtl/>
          <w:lang w:eastAsia="ar" w:bidi="ar-MA"/>
        </w:rPr>
        <w:t>في حالة عدم توفر المقاولين أو شاحنات التفريغ لإزالة الزيت من مياه الطابق السفلي أولاً. ستقدم إدارة الحفاظ على البيئة (</w:t>
      </w:r>
      <w:r w:rsidRPr="005A4388">
        <w:rPr>
          <w:lang w:eastAsia="ar" w:bidi="en-US"/>
        </w:rPr>
        <w:t>DEC</w:t>
      </w:r>
      <w:r w:rsidRPr="005A4388">
        <w:rPr>
          <w:rtl/>
          <w:lang w:eastAsia="ar" w:bidi="ar-MA"/>
        </w:rPr>
        <w:t>) لك يد العون لتقديم إرشادات حول كيفية ضخ المياه من الأعلى إلى الأسفل لضمان إزالة الزيت أولاً متبوعًا بالماء فقط.</w:t>
      </w:r>
    </w:p>
    <w:p w14:paraId="5104DAFF" w14:textId="77777777" w:rsidR="00DC2AA6" w:rsidRPr="005A4388" w:rsidRDefault="00DC2AA6">
      <w:pPr>
        <w:pStyle w:val="BodyText"/>
        <w:bidi/>
        <w:ind w:left="0"/>
        <w:rPr>
          <w:sz w:val="24"/>
        </w:rPr>
      </w:pPr>
    </w:p>
    <w:p w14:paraId="42523D02" w14:textId="77777777" w:rsidR="00DC2AA6" w:rsidRPr="005A4388" w:rsidRDefault="00DC2AA6">
      <w:pPr>
        <w:pStyle w:val="BodyText"/>
        <w:bidi/>
        <w:ind w:left="0"/>
        <w:rPr>
          <w:sz w:val="20"/>
        </w:rPr>
      </w:pPr>
    </w:p>
    <w:p w14:paraId="67FB3D6E" w14:textId="77777777" w:rsidR="00DC2AA6" w:rsidRPr="005A4388" w:rsidRDefault="00000000">
      <w:pPr>
        <w:pStyle w:val="BodyText"/>
        <w:bidi/>
      </w:pPr>
      <w:r w:rsidRPr="005A4388">
        <w:rPr>
          <w:rtl/>
          <w:lang w:eastAsia="ar" w:bidi="ar-MA"/>
        </w:rPr>
        <w:t xml:space="preserve">للحصول على المزيد من المعلومات حول موارد التعافي من الفيضانات من وكالة الموارد الطبيعية، أو إدارة الحفاظ على البيئة، أو إدارة الأسماك والحياة البرية، أو إدارة الغابات والمتنزهات والترفيه، تفضل بزيارة </w:t>
      </w:r>
      <w:hyperlink r:id="rId8">
        <w:r w:rsidRPr="005A4388">
          <w:rPr>
            <w:color w:val="0462C1"/>
            <w:u w:val="single" w:color="0462C1"/>
            <w:lang w:eastAsia="ar" w:bidi="en-US"/>
          </w:rPr>
          <w:t>https://ANR.Vermont.gov/Flood</w:t>
        </w:r>
      </w:hyperlink>
      <w:r w:rsidRPr="005A4388">
        <w:rPr>
          <w:rtl/>
          <w:lang w:eastAsia="ar" w:bidi="ar-MA"/>
        </w:rPr>
        <w:t>.</w:t>
      </w:r>
    </w:p>
    <w:p w14:paraId="2C709EA5" w14:textId="77777777" w:rsidR="00DC2AA6" w:rsidRPr="005A4388" w:rsidRDefault="00DC2AA6">
      <w:pPr>
        <w:pStyle w:val="BodyText"/>
        <w:bidi/>
        <w:spacing w:before="2"/>
        <w:ind w:left="0"/>
        <w:rPr>
          <w:sz w:val="14"/>
        </w:rPr>
      </w:pPr>
    </w:p>
    <w:p w14:paraId="7782F92E" w14:textId="77777777" w:rsidR="00DC2AA6" w:rsidRPr="005A4388" w:rsidRDefault="00000000">
      <w:pPr>
        <w:pStyle w:val="BodyText"/>
        <w:bidi/>
        <w:spacing w:before="93"/>
        <w:ind w:left="2231" w:right="2229"/>
        <w:jc w:val="center"/>
      </w:pPr>
      <w:r w:rsidRPr="005A4388">
        <w:rPr>
          <w:rtl/>
          <w:lang w:eastAsia="ar" w:bidi="ar-MA"/>
        </w:rPr>
        <w:t>###</w:t>
      </w:r>
    </w:p>
    <w:p w14:paraId="769E405C" w14:textId="77777777" w:rsidR="00DC2AA6" w:rsidRPr="005A4388" w:rsidRDefault="00DC2AA6">
      <w:pPr>
        <w:pStyle w:val="BodyText"/>
        <w:bidi/>
        <w:spacing w:before="11"/>
        <w:ind w:left="0"/>
        <w:rPr>
          <w:sz w:val="21"/>
        </w:rPr>
      </w:pPr>
    </w:p>
    <w:p w14:paraId="301803EE" w14:textId="77777777" w:rsidR="00DC2AA6" w:rsidRPr="005A4388" w:rsidRDefault="00000000">
      <w:pPr>
        <w:pStyle w:val="Heading1"/>
        <w:bidi/>
        <w:spacing w:line="252" w:lineRule="exact"/>
        <w:rPr>
          <w:rFonts w:ascii="Arial MT" w:hAnsi="Arial MT"/>
        </w:rPr>
      </w:pPr>
      <w:r w:rsidRPr="005A4388">
        <w:rPr>
          <w:rtl/>
          <w:lang w:eastAsia="ar" w:bidi="ar-MA"/>
        </w:rPr>
        <w:t>إشعار عدم التمييز:</w:t>
      </w:r>
    </w:p>
    <w:p w14:paraId="5B410CE9" w14:textId="77777777" w:rsidR="005A4388" w:rsidRDefault="00000000" w:rsidP="005A4388">
      <w:pPr>
        <w:pStyle w:val="BodyText"/>
        <w:bidi/>
        <w:ind w:right="113"/>
      </w:pPr>
      <w:r w:rsidRPr="005A4388">
        <w:rPr>
          <w:rtl/>
          <w:lang w:eastAsia="ar" w:bidi="ar-MA"/>
        </w:rPr>
        <w:t>تدير وكالة فيرمونت للموارد الطبيعية (</w:t>
      </w:r>
      <w:r w:rsidRPr="005A4388">
        <w:rPr>
          <w:lang w:eastAsia="ar" w:bidi="en-US"/>
        </w:rPr>
        <w:t>ANR</w:t>
      </w:r>
      <w:r w:rsidRPr="005A4388">
        <w:rPr>
          <w:rtl/>
          <w:lang w:eastAsia="ar" w:bidi="ar-MA"/>
        </w:rPr>
        <w:t>) برامجها وخدماتها وأنشطتها دون تمييز على أساس العرق أو الدين أو العقيدة أو اللون أو الأصل القومي (بما في ذلك الأشخاص ممن لديهم قدرة محدودة على التحدث باللغة الإنجليزية) أو النسب أو محل الميلاد أو الإعاقة أو العمر أو الحالة الاجتماعية أو الجنس أو التوجه الجنسي أو الهوية الجنسية أو الرضاعة الطبيعية (الأم والطفل).</w:t>
      </w:r>
    </w:p>
    <w:p w14:paraId="35266833" w14:textId="77777777" w:rsidR="005A4388" w:rsidRDefault="005A4388" w:rsidP="005A4388">
      <w:pPr>
        <w:pStyle w:val="BodyText"/>
        <w:bidi/>
        <w:ind w:right="113"/>
      </w:pPr>
    </w:p>
    <w:p w14:paraId="1F5FEA7C" w14:textId="5F39DA71" w:rsidR="00DC2AA6" w:rsidRPr="005A4388" w:rsidRDefault="00A27D30" w:rsidP="005A4388">
      <w:pPr>
        <w:pStyle w:val="BodyText"/>
        <w:bidi/>
        <w:ind w:right="113"/>
        <w:rPr>
          <w:b/>
          <w:bCs/>
        </w:rPr>
      </w:pPr>
      <w:r w:rsidRPr="00AC4125">
        <w:rPr>
          <w:rFonts w:cs="Myanmar Text"/>
          <w:noProof/>
          <w:sz w:val="16"/>
          <w:szCs w:val="16"/>
          <w:cs/>
          <w:lang w:bidi="my-MM"/>
        </w:rPr>
        <w:lastRenderedPageBreak/>
        <w:drawing>
          <wp:anchor distT="0" distB="0" distL="114300" distR="114300" simplePos="0" relativeHeight="251658752" behindDoc="0" locked="0" layoutInCell="1" allowOverlap="1" wp14:anchorId="4662DFED" wp14:editId="04E08933">
            <wp:simplePos x="0" y="0"/>
            <wp:positionH relativeFrom="column">
              <wp:posOffset>48846</wp:posOffset>
            </wp:positionH>
            <wp:positionV relativeFrom="paragraph">
              <wp:posOffset>293859</wp:posOffset>
            </wp:positionV>
            <wp:extent cx="6070600" cy="1234440"/>
            <wp:effectExtent l="0" t="0" r="6350" b="3810"/>
            <wp:wrapThrough wrapText="bothSides">
              <wp:wrapPolygon edited="0">
                <wp:start x="0" y="0"/>
                <wp:lineTo x="0" y="21333"/>
                <wp:lineTo x="21555" y="21333"/>
                <wp:lineTo x="21555" y="0"/>
                <wp:lineTo x="0" y="0"/>
              </wp:wrapPolygon>
            </wp:wrapThrough>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070600" cy="1234440"/>
                    </a:xfrm>
                    <a:prstGeom prst="rect">
                      <a:avLst/>
                    </a:prstGeom>
                  </pic:spPr>
                </pic:pic>
              </a:graphicData>
            </a:graphic>
            <wp14:sizeRelH relativeFrom="page">
              <wp14:pctWidth>0</wp14:pctWidth>
            </wp14:sizeRelH>
            <wp14:sizeRelV relativeFrom="page">
              <wp14:pctHeight>0</wp14:pctHeight>
            </wp14:sizeRelV>
          </wp:anchor>
        </w:drawing>
      </w:r>
      <w:r w:rsidRPr="005A4388">
        <w:rPr>
          <w:b/>
          <w:bCs/>
          <w:rtl/>
          <w:lang w:eastAsia="ar" w:bidi="ar-MA"/>
        </w:rPr>
        <w:t>إشعار الوصول إلى اللغة:</w:t>
      </w:r>
    </w:p>
    <w:p w14:paraId="759DAF1F" w14:textId="23CEEBDB" w:rsidR="005A4388" w:rsidRPr="005A4388" w:rsidRDefault="005A4388" w:rsidP="005A4388">
      <w:pPr>
        <w:pStyle w:val="BodyText"/>
        <w:bidi/>
        <w:spacing w:line="246" w:lineRule="exact"/>
      </w:pPr>
    </w:p>
    <w:p w14:paraId="1627A205" w14:textId="444326F2" w:rsidR="00DC2AA6" w:rsidRPr="005A4388" w:rsidRDefault="00000000" w:rsidP="005A4388">
      <w:pPr>
        <w:pStyle w:val="BodyText"/>
        <w:bidi/>
        <w:spacing w:line="246" w:lineRule="exact"/>
      </w:pPr>
      <w:r w:rsidRPr="005A4388">
        <w:rPr>
          <w:rtl/>
          <w:lang w:eastAsia="ar" w:bidi="ar-MA"/>
        </w:rPr>
        <w:t xml:space="preserve"> </w:t>
      </w:r>
    </w:p>
    <w:sectPr w:rsidR="00DC2AA6" w:rsidRPr="005A4388" w:rsidSect="00A27D30">
      <w:type w:val="continuous"/>
      <w:pgSz w:w="12240" w:h="15840"/>
      <w:pgMar w:top="720" w:right="1340" w:bottom="1843"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DECE2" w14:textId="77777777" w:rsidR="006C2270" w:rsidRDefault="006C2270" w:rsidP="00396971">
      <w:r>
        <w:separator/>
      </w:r>
    </w:p>
  </w:endnote>
  <w:endnote w:type="continuationSeparator" w:id="0">
    <w:p w14:paraId="617935B4" w14:textId="77777777" w:rsidR="006C2270" w:rsidRDefault="006C2270" w:rsidP="0039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Franklin Gothic Medium">
    <w:altName w:val="Franklin Gothic Medium"/>
    <w:panose1 w:val="020B0603020102020204"/>
    <w:charset w:val="CC"/>
    <w:family w:val="swiss"/>
    <w:pitch w:val="variable"/>
    <w:sig w:usb0="00000287" w:usb1="00000000" w:usb2="00000000" w:usb3="00000000" w:csb0="0000009F" w:csb1="00000000"/>
  </w:font>
  <w:font w:name="Myanmar Text">
    <w:altName w:val="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FDC26" w14:textId="77777777" w:rsidR="006C2270" w:rsidRDefault="006C2270" w:rsidP="00396971">
      <w:r>
        <w:separator/>
      </w:r>
    </w:p>
  </w:footnote>
  <w:footnote w:type="continuationSeparator" w:id="0">
    <w:p w14:paraId="4AD1FA75" w14:textId="77777777" w:rsidR="006C2270" w:rsidRDefault="006C2270" w:rsidP="00396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C2AA6"/>
    <w:rsid w:val="002242ED"/>
    <w:rsid w:val="00396971"/>
    <w:rsid w:val="004C6711"/>
    <w:rsid w:val="005221AB"/>
    <w:rsid w:val="005A4388"/>
    <w:rsid w:val="006C2270"/>
    <w:rsid w:val="00A27D30"/>
    <w:rsid w:val="00DC2AA6"/>
    <w:rsid w:val="00E61DC1"/>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7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ind w:left="2231" w:right="2236"/>
      <w:jc w:val="center"/>
    </w:pPr>
    <w:rPr>
      <w:rFonts w:ascii="Franklin Gothic Medium" w:eastAsia="Franklin Gothic Medium" w:hAnsi="Franklin Gothic Medium" w:cs="Franklin Gothic Medium"/>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6971"/>
    <w:pPr>
      <w:tabs>
        <w:tab w:val="center" w:pos="4419"/>
        <w:tab w:val="right" w:pos="8838"/>
      </w:tabs>
    </w:pPr>
  </w:style>
  <w:style w:type="character" w:customStyle="1" w:styleId="HeaderChar">
    <w:name w:val="Header Char"/>
    <w:basedOn w:val="DefaultParagraphFont"/>
    <w:link w:val="Header"/>
    <w:uiPriority w:val="99"/>
    <w:rsid w:val="00396971"/>
    <w:rPr>
      <w:rFonts w:ascii="Arial MT" w:eastAsia="Arial MT" w:hAnsi="Arial MT" w:cs="Arial MT"/>
    </w:rPr>
  </w:style>
  <w:style w:type="paragraph" w:styleId="Footer">
    <w:name w:val="footer"/>
    <w:basedOn w:val="Normal"/>
    <w:link w:val="FooterChar"/>
    <w:uiPriority w:val="99"/>
    <w:unhideWhenUsed/>
    <w:rsid w:val="00396971"/>
    <w:pPr>
      <w:tabs>
        <w:tab w:val="center" w:pos="4419"/>
        <w:tab w:val="right" w:pos="8838"/>
      </w:tabs>
    </w:pPr>
  </w:style>
  <w:style w:type="character" w:customStyle="1" w:styleId="FooterChar">
    <w:name w:val="Footer Char"/>
    <w:basedOn w:val="DefaultParagraphFont"/>
    <w:link w:val="Footer"/>
    <w:uiPriority w:val="99"/>
    <w:rsid w:val="00396971"/>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nr.vermont.gov/Flood"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Tim.Cropley@vermont.gov"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13AF7E5F-BB8D-49E3-B2D9-FE7E0FFBC227}"/>
</file>

<file path=customXml/itemProps2.xml><?xml version="1.0" encoding="utf-8"?>
<ds:datastoreItem xmlns:ds="http://schemas.openxmlformats.org/officeDocument/2006/customXml" ds:itemID="{48EDE754-0B4F-423E-91AE-4C499EE39872}"/>
</file>

<file path=customXml/itemProps3.xml><?xml version="1.0" encoding="utf-8"?>
<ds:datastoreItem xmlns:ds="http://schemas.openxmlformats.org/officeDocument/2006/customXml" ds:itemID="{ED817F72-00AC-483A-8508-634D38A1D648}"/>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2023-07-18T16:09:00Z</dcterms:created>
  <dcterms:modified xsi:type="dcterms:W3CDTF">2023-07-20T09:28:00Z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