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511" w14:textId="77777777" w:rsidR="00F21994" w:rsidRPr="00783148" w:rsidRDefault="00F21994">
      <w:pPr>
        <w:pStyle w:val="BodyText"/>
        <w:spacing w:before="2"/>
        <w:rPr>
          <w:sz w:val="14"/>
          <w:szCs w:val="22"/>
        </w:rPr>
      </w:pPr>
    </w:p>
    <w:p w14:paraId="5334761D" w14:textId="77777777" w:rsidR="00F21994" w:rsidRPr="00783148" w:rsidRDefault="00000000" w:rsidP="00783148">
      <w:pPr>
        <w:pStyle w:val="Title"/>
        <w:ind w:left="1985" w:right="2038"/>
        <w:rPr>
          <w:sz w:val="50"/>
          <w:szCs w:val="50"/>
        </w:rPr>
      </w:pPr>
      <w:bookmarkStart w:id="0" w:name="Public_Water_Notices"/>
      <w:bookmarkEnd w:id="0"/>
      <w:r w:rsidRPr="00783148">
        <w:rPr>
          <w:color w:val="2F2F2F"/>
          <w:sz w:val="50"/>
          <w:szCs w:val="50"/>
          <w:lang w:bidi="ne-NP"/>
        </w:rPr>
        <w:t>सार्वजनिक पानीको सूचनाहरू</w:t>
      </w:r>
    </w:p>
    <w:p w14:paraId="1EA427AE" w14:textId="77777777" w:rsidR="00F21994" w:rsidRPr="00783148" w:rsidRDefault="00000000">
      <w:pPr>
        <w:pStyle w:val="BodyText"/>
        <w:spacing w:before="250"/>
        <w:ind w:left="100" w:right="100"/>
        <w:rPr>
          <w:sz w:val="22"/>
          <w:szCs w:val="22"/>
        </w:rPr>
      </w:pPr>
      <w:proofErr w:type="spellStart"/>
      <w:r w:rsidRPr="00783148">
        <w:rPr>
          <w:color w:val="2F2F2F"/>
          <w:sz w:val="22"/>
          <w:szCs w:val="22"/>
          <w:lang w:bidi="ne-NP"/>
        </w:rPr>
        <w:t>तपाईंको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सार्वजनिक पानी प्रणालीलाई उमालेको पानी वा पिउनु हुँदैन सूचीमा राखिएको छ भने </w:t>
      </w:r>
      <w:proofErr w:type="spellStart"/>
      <w:r w:rsidRPr="00783148">
        <w:rPr>
          <w:color w:val="2F2F2F"/>
          <w:sz w:val="22"/>
          <w:szCs w:val="22"/>
          <w:lang w:bidi="ne-NP"/>
        </w:rPr>
        <w:t>तपाईंले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पानी प्रणालीबाट विद्यमान अवस्था र कसरी अगाडि बढ्ने भन्ने बारे विशेष जानकारी सहितको सूचना प्राप्त गर्नुपर्छ। यो सूचनामा उपलब्ध गराइएको निर्देशनहरूको पालना गर्नुहोस्। </w:t>
      </w:r>
      <w:proofErr w:type="spellStart"/>
      <w:r w:rsidRPr="00783148">
        <w:rPr>
          <w:color w:val="2F2F2F"/>
          <w:sz w:val="22"/>
          <w:szCs w:val="22"/>
          <w:lang w:bidi="ne-NP"/>
        </w:rPr>
        <w:t>तपाईंले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सूचना प्राप्त गर्नुभएको छैन वा </w:t>
      </w:r>
      <w:proofErr w:type="spellStart"/>
      <w:r w:rsidRPr="00783148">
        <w:rPr>
          <w:color w:val="2F2F2F"/>
          <w:sz w:val="22"/>
          <w:szCs w:val="22"/>
          <w:lang w:bidi="ne-NP"/>
        </w:rPr>
        <w:t>तपाईंको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पानीको बारेमा कुनै प्रश्नहरू छन् भने, कृपया पानी प्रणालीलाई सम्पर्क गर्नुहोस् (सम्पर्क जानकारीको लागि आफ्नो पानीको बिल जाँच गर्नुहोस्)।</w:t>
      </w:r>
    </w:p>
    <w:p w14:paraId="1A92FC54" w14:textId="77777777" w:rsidR="00F21994" w:rsidRPr="00783148" w:rsidRDefault="00F21994">
      <w:pPr>
        <w:pStyle w:val="BodyText"/>
        <w:spacing w:before="10"/>
        <w:rPr>
          <w:sz w:val="18"/>
          <w:szCs w:val="22"/>
        </w:rPr>
      </w:pPr>
    </w:p>
    <w:p w14:paraId="13E6EC40" w14:textId="67BCEA62" w:rsidR="00F21994" w:rsidRPr="00783148" w:rsidRDefault="00000000">
      <w:pPr>
        <w:pStyle w:val="BodyText"/>
        <w:ind w:left="100"/>
        <w:rPr>
          <w:sz w:val="22"/>
          <w:szCs w:val="22"/>
        </w:rPr>
      </w:pPr>
      <w:proofErr w:type="spellStart"/>
      <w:r w:rsidRPr="00783148">
        <w:rPr>
          <w:color w:val="2F2F2F"/>
          <w:sz w:val="22"/>
          <w:szCs w:val="22"/>
          <w:lang w:bidi="ne-NP"/>
        </w:rPr>
        <w:t>तपाईंले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</w:t>
      </w:r>
      <w:proofErr w:type="spellStart"/>
      <w:r w:rsidRPr="00783148">
        <w:rPr>
          <w:color w:val="2F2F2F"/>
          <w:sz w:val="22"/>
          <w:szCs w:val="22"/>
          <w:lang w:bidi="ne-NP"/>
        </w:rPr>
        <w:t>डीइसीद्वारा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प्रदान गरिएको </w:t>
      </w:r>
      <w:hyperlink r:id="rId7"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सार्वजनिक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उमालेको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पानी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र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पिउनु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हुँदैन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सूचना</w:t>
        </w:r>
        <w:r w:rsidRPr="00783148">
          <w:rPr>
            <w:color w:val="0462C1"/>
            <w:sz w:val="22"/>
            <w:szCs w:val="22"/>
            <w:u w:val="single" w:color="0462C1"/>
            <w:lang w:bidi="ne-NP"/>
          </w:rPr>
          <w:t xml:space="preserve"> </w:t>
        </w:r>
        <w:r w:rsidRPr="00783148">
          <w:rPr>
            <w:rFonts w:ascii="Nirmala UI" w:hAnsi="Nirmala UI" w:cs="Nirmala UI"/>
            <w:color w:val="0462C1"/>
            <w:sz w:val="22"/>
            <w:szCs w:val="22"/>
            <w:u w:val="single" w:color="0462C1"/>
            <w:lang w:bidi="ne-NP"/>
          </w:rPr>
          <w:t>सूची</w:t>
        </w:r>
        <w:r w:rsidRPr="00783148">
          <w:rPr>
            <w:color w:val="0462C1"/>
            <w:sz w:val="22"/>
            <w:szCs w:val="22"/>
            <w:lang w:bidi="ne-NP"/>
          </w:rPr>
          <w:t xml:space="preserve"> </w:t>
        </w:r>
      </w:hyperlink>
      <w:r w:rsidRPr="00783148">
        <w:rPr>
          <w:color w:val="2F2F2F"/>
          <w:sz w:val="22"/>
          <w:szCs w:val="22"/>
          <w:lang w:bidi="ne-NP"/>
        </w:rPr>
        <w:t>पनि जाँच गर्न सक्नुहुन्छ।</w:t>
      </w:r>
    </w:p>
    <w:p w14:paraId="1D01FC8A" w14:textId="77777777" w:rsidR="00F21994" w:rsidRPr="00783148" w:rsidRDefault="00F21994">
      <w:pPr>
        <w:pStyle w:val="BodyText"/>
        <w:spacing w:before="9"/>
        <w:rPr>
          <w:sz w:val="18"/>
          <w:szCs w:val="22"/>
        </w:rPr>
      </w:pPr>
    </w:p>
    <w:p w14:paraId="7041F0D4" w14:textId="4D00D79C" w:rsidR="00F21994" w:rsidRPr="00783148" w:rsidRDefault="00000000">
      <w:pPr>
        <w:pStyle w:val="BodyText"/>
        <w:ind w:left="1001" w:right="294"/>
        <w:rPr>
          <w:sz w:val="22"/>
          <w:szCs w:val="22"/>
        </w:rPr>
      </w:pPr>
      <w:r w:rsidRPr="00783148">
        <w:rPr>
          <w:noProof/>
          <w:sz w:val="22"/>
          <w:szCs w:val="22"/>
          <w:lang w:bidi="ne-NP"/>
        </w:rPr>
        <w:drawing>
          <wp:anchor distT="0" distB="0" distL="0" distR="0" simplePos="0" relativeHeight="251658240" behindDoc="0" locked="0" layoutInCell="1" allowOverlap="1" wp14:anchorId="63C99448" wp14:editId="474A73D5">
            <wp:simplePos x="0" y="0"/>
            <wp:positionH relativeFrom="page">
              <wp:posOffset>709863</wp:posOffset>
            </wp:positionH>
            <wp:positionV relativeFrom="paragraph">
              <wp:posOffset>-22157</wp:posOffset>
            </wp:positionV>
            <wp:extent cx="413886" cy="365759"/>
            <wp:effectExtent l="0" t="0" r="0" b="0"/>
            <wp:wrapNone/>
            <wp:docPr id="5" name="image3.png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8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8">
        <w:rPr>
          <w:color w:val="2F2F2F"/>
          <w:sz w:val="22"/>
          <w:szCs w:val="22"/>
          <w:lang w:bidi="ne-NP"/>
        </w:rPr>
        <w:t xml:space="preserve">"उमालेको पानी" ले </w:t>
      </w:r>
      <w:proofErr w:type="spellStart"/>
      <w:r w:rsidRPr="00783148">
        <w:rPr>
          <w:color w:val="2F2F2F"/>
          <w:sz w:val="22"/>
          <w:szCs w:val="22"/>
          <w:lang w:bidi="ne-NP"/>
        </w:rPr>
        <w:t>तपाईंलाई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तल </w:t>
      </w:r>
      <w:proofErr w:type="spellStart"/>
      <w:r w:rsidRPr="00783148">
        <w:rPr>
          <w:color w:val="2F2F2F"/>
          <w:sz w:val="22"/>
          <w:szCs w:val="22"/>
          <w:lang w:bidi="ne-NP"/>
        </w:rPr>
        <w:t>सूचीबद्ध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</w:t>
      </w:r>
      <w:proofErr w:type="spellStart"/>
      <w:r w:rsidRPr="00783148">
        <w:rPr>
          <w:color w:val="2F2F2F"/>
          <w:sz w:val="22"/>
          <w:szCs w:val="22"/>
          <w:lang w:bidi="ne-NP"/>
        </w:rPr>
        <w:t>प्रयोगहरूअनुसार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उमालेपछि पानी प्रयोग गर्न अनुमति दिन्छ।</w:t>
      </w:r>
      <w:r w:rsidR="00783148">
        <w:rPr>
          <w:rFonts w:cs="Mangal"/>
          <w:color w:val="2F2F2F"/>
          <w:sz w:val="22"/>
          <w:szCs w:val="22"/>
          <w:cs/>
          <w:lang w:bidi="ne-NP"/>
        </w:rPr>
        <w:br/>
      </w:r>
      <w:r w:rsidRPr="00783148">
        <w:rPr>
          <w:color w:val="2F2F2F"/>
          <w:sz w:val="22"/>
          <w:szCs w:val="22"/>
          <w:lang w:bidi="ne-NP"/>
        </w:rPr>
        <w:t xml:space="preserve">"पिउनु हुँदैन" भनेको तल </w:t>
      </w:r>
      <w:proofErr w:type="spellStart"/>
      <w:r w:rsidRPr="00783148">
        <w:rPr>
          <w:color w:val="2F2F2F"/>
          <w:sz w:val="22"/>
          <w:szCs w:val="22"/>
          <w:lang w:bidi="ne-NP"/>
        </w:rPr>
        <w:t>सूचीबद्ध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गरिएका प्रयोगहरूको लागि </w:t>
      </w:r>
      <w:proofErr w:type="spellStart"/>
      <w:r w:rsidRPr="00783148">
        <w:rPr>
          <w:color w:val="2F2F2F"/>
          <w:sz w:val="22"/>
          <w:szCs w:val="22"/>
          <w:lang w:bidi="ne-NP"/>
        </w:rPr>
        <w:t>तपाईंले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पानी प्रयोग गर्न सक्नुहुन्न भन्ने हो।</w:t>
      </w:r>
    </w:p>
    <w:p w14:paraId="2CC0E5C9" w14:textId="77777777" w:rsidR="00F21994" w:rsidRPr="00783148" w:rsidRDefault="00F21994">
      <w:pPr>
        <w:pStyle w:val="BodyText"/>
        <w:rPr>
          <w:sz w:val="19"/>
          <w:szCs w:val="22"/>
        </w:rPr>
      </w:pPr>
    </w:p>
    <w:p w14:paraId="7F3C11BA" w14:textId="77777777" w:rsidR="00F21994" w:rsidRPr="00783148" w:rsidRDefault="00000000">
      <w:pPr>
        <w:pStyle w:val="Heading1"/>
        <w:rPr>
          <w:rFonts w:ascii="Arial MT" w:hAnsi="Arial MT"/>
          <w:sz w:val="26"/>
          <w:szCs w:val="24"/>
        </w:rPr>
      </w:pPr>
      <w:r w:rsidRPr="00783148">
        <w:rPr>
          <w:color w:val="007940"/>
          <w:sz w:val="24"/>
          <w:szCs w:val="24"/>
          <w:lang w:bidi="ne-NP"/>
        </w:rPr>
        <w:t>उमालेको पानी सूचना के हो?</w:t>
      </w:r>
    </w:p>
    <w:p w14:paraId="3E81183D" w14:textId="77777777" w:rsidR="00F21994" w:rsidRPr="00783148" w:rsidRDefault="00000000">
      <w:pPr>
        <w:spacing w:before="240"/>
        <w:ind w:left="100"/>
        <w:rPr>
          <w:szCs w:val="20"/>
        </w:rPr>
      </w:pPr>
      <w:r w:rsidRPr="00783148">
        <w:rPr>
          <w:b/>
          <w:color w:val="2F2F2F"/>
          <w:lang w:bidi="ne-NP"/>
        </w:rPr>
        <w:t>पहिले नउमाली पानी नपिउनुहोस्।</w:t>
      </w:r>
      <w:r w:rsidRPr="00783148">
        <w:rPr>
          <w:color w:val="2F2F2F"/>
          <w:lang w:bidi="ne-NP"/>
        </w:rPr>
        <w:t xml:space="preserve"> उमालेको वा बोतलको पानी यसका लागि प्रयोग गर्न सकिन्छ:</w:t>
      </w:r>
    </w:p>
    <w:p w14:paraId="798BA5D0" w14:textId="77777777" w:rsidR="00F21994" w:rsidRPr="00783148" w:rsidRDefault="00F21994">
      <w:pPr>
        <w:pStyle w:val="BodyText"/>
        <w:rPr>
          <w:sz w:val="10"/>
          <w:szCs w:val="22"/>
        </w:rPr>
      </w:pPr>
    </w:p>
    <w:p w14:paraId="7D650B9A" w14:textId="77777777" w:rsidR="00F21994" w:rsidRPr="00783148" w:rsidRDefault="00F21994">
      <w:pPr>
        <w:rPr>
          <w:rFonts w:cs="Mangal"/>
          <w:sz w:val="10"/>
          <w:szCs w:val="20"/>
          <w:cs/>
          <w:lang w:bidi="ne-NP"/>
        </w:rPr>
        <w:sectPr w:rsidR="00F21994" w:rsidRPr="00783148">
          <w:headerReference w:type="default" r:id="rId9"/>
          <w:footerReference w:type="default" r:id="rId10"/>
          <w:type w:val="continuous"/>
          <w:pgSz w:w="12240" w:h="15840"/>
          <w:pgMar w:top="1560" w:right="1000" w:bottom="1220" w:left="980" w:header="720" w:footer="1036" w:gutter="0"/>
          <w:pgNumType w:start="1"/>
          <w:cols w:space="720"/>
        </w:sectPr>
      </w:pPr>
    </w:p>
    <w:p w14:paraId="287B1AA4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/>
        <w:rPr>
          <w:szCs w:val="20"/>
        </w:rPr>
      </w:pPr>
      <w:r w:rsidRPr="00783148">
        <w:rPr>
          <w:color w:val="2F2F2F"/>
          <w:lang w:bidi="ne-NP"/>
        </w:rPr>
        <w:t>पिउने</w:t>
      </w:r>
    </w:p>
    <w:p w14:paraId="15B9DD9F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Cs w:val="20"/>
        </w:rPr>
      </w:pPr>
      <w:r w:rsidRPr="00783148">
        <w:rPr>
          <w:color w:val="2F2F2F"/>
          <w:lang w:bidi="ne-NP"/>
        </w:rPr>
        <w:t>पकाउने वा खानाको तयारी गर्ने</w:t>
      </w:r>
    </w:p>
    <w:p w14:paraId="1677E0A6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Cs w:val="20"/>
        </w:rPr>
      </w:pPr>
      <w:proofErr w:type="spellStart"/>
      <w:r w:rsidRPr="00783148">
        <w:rPr>
          <w:color w:val="2F2F2F"/>
          <w:lang w:bidi="ne-NP"/>
        </w:rPr>
        <w:t>जुस</w:t>
      </w:r>
      <w:proofErr w:type="spellEnd"/>
      <w:r w:rsidRPr="00783148">
        <w:rPr>
          <w:color w:val="2F2F2F"/>
          <w:lang w:bidi="ne-NP"/>
        </w:rPr>
        <w:t xml:space="preserve"> वा बरफ बनाउने</w:t>
      </w:r>
    </w:p>
    <w:p w14:paraId="0FF20983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Cs w:val="20"/>
        </w:rPr>
      </w:pPr>
      <w:r w:rsidRPr="00783148">
        <w:rPr>
          <w:color w:val="2F2F2F"/>
          <w:lang w:bidi="ne-NP"/>
        </w:rPr>
        <w:t>दाँत माझ्ने</w:t>
      </w:r>
    </w:p>
    <w:p w14:paraId="5363ABD3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/>
        <w:ind w:left="820"/>
        <w:rPr>
          <w:szCs w:val="20"/>
        </w:rPr>
      </w:pPr>
      <w:r w:rsidRPr="00783148">
        <w:rPr>
          <w:color w:val="2F2F2F"/>
          <w:lang w:bidi="ne-NP"/>
        </w:rPr>
        <w:br w:type="column"/>
      </w:r>
      <w:r w:rsidRPr="00783148">
        <w:rPr>
          <w:color w:val="2F2F2F"/>
          <w:lang w:bidi="ne-NP"/>
        </w:rPr>
        <w:t>भाँडा माझ्ने</w:t>
      </w:r>
    </w:p>
    <w:p w14:paraId="31C39133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szCs w:val="20"/>
        </w:rPr>
      </w:pPr>
      <w:r w:rsidRPr="00783148">
        <w:rPr>
          <w:color w:val="2F2F2F"/>
          <w:lang w:bidi="ne-NP"/>
        </w:rPr>
        <w:t>बच्चाको फर्मुला/बोतल बनाउने</w:t>
      </w:r>
    </w:p>
    <w:p w14:paraId="36A6194F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left="820"/>
        <w:rPr>
          <w:szCs w:val="20"/>
        </w:rPr>
      </w:pPr>
      <w:r w:rsidRPr="00783148">
        <w:rPr>
          <w:color w:val="2F2F2F"/>
          <w:lang w:bidi="ne-NP"/>
        </w:rPr>
        <w:t>फलफूल र तरकारी धुने</w:t>
      </w:r>
    </w:p>
    <w:p w14:paraId="1D25C5FE" w14:textId="77777777" w:rsidR="00F21994" w:rsidRPr="00783148" w:rsidRDefault="00F21994">
      <w:pPr>
        <w:rPr>
          <w:rFonts w:cs="Mangal"/>
          <w:szCs w:val="20"/>
          <w:cs/>
          <w:lang w:bidi="ne-NP"/>
        </w:rPr>
        <w:sectPr w:rsidR="00F21994" w:rsidRPr="00783148">
          <w:type w:val="continuous"/>
          <w:pgSz w:w="12240" w:h="15840"/>
          <w:pgMar w:top="1560" w:right="1000" w:bottom="1220" w:left="980" w:header="720" w:footer="720" w:gutter="0"/>
          <w:cols w:num="2" w:space="720" w:equalWidth="0">
            <w:col w:w="3973" w:space="1430"/>
            <w:col w:w="4857"/>
          </w:cols>
        </w:sectPr>
      </w:pPr>
    </w:p>
    <w:p w14:paraId="4D295007" w14:textId="77777777" w:rsidR="00F21994" w:rsidRPr="00783148" w:rsidRDefault="00F21994">
      <w:pPr>
        <w:pStyle w:val="BodyText"/>
        <w:rPr>
          <w:sz w:val="18"/>
          <w:szCs w:val="22"/>
        </w:rPr>
      </w:pPr>
    </w:p>
    <w:p w14:paraId="44F00392" w14:textId="77777777" w:rsidR="00F21994" w:rsidRPr="00783148" w:rsidRDefault="00F21994">
      <w:pPr>
        <w:pStyle w:val="BodyText"/>
        <w:rPr>
          <w:sz w:val="15"/>
          <w:szCs w:val="22"/>
        </w:rPr>
      </w:pPr>
    </w:p>
    <w:p w14:paraId="46C5C883" w14:textId="77777777" w:rsidR="00F21994" w:rsidRPr="00783148" w:rsidRDefault="00000000">
      <w:pPr>
        <w:pStyle w:val="BodyText"/>
        <w:spacing w:before="92"/>
        <w:ind w:left="100" w:right="294"/>
        <w:rPr>
          <w:sz w:val="22"/>
          <w:szCs w:val="22"/>
        </w:rPr>
      </w:pPr>
      <w:r w:rsidRPr="00783148">
        <w:rPr>
          <w:color w:val="2F2F2F"/>
          <w:sz w:val="22"/>
          <w:szCs w:val="22"/>
          <w:lang w:bidi="ne-NP"/>
        </w:rPr>
        <w:t xml:space="preserve">सबै पानीलाई उमाल्नुहोस्, त्यसलाई एक मिनेटको लागि उम्लिन दिनुहोस्, त्यसपछि प्रयोग गर्नु अघि सेलाउन दिनुहोस्, वा बोतलको पानी प्रयोग गर्नुहोस्। उमाल्नाले पानीमा रहेका </w:t>
      </w:r>
      <w:proofErr w:type="spellStart"/>
      <w:r w:rsidRPr="00783148">
        <w:rPr>
          <w:color w:val="2F2F2F"/>
          <w:sz w:val="22"/>
          <w:szCs w:val="22"/>
          <w:lang w:bidi="ne-NP"/>
        </w:rPr>
        <w:t>ब्याक्टेरिया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र अन्य जीवहरू मर्छन्।</w:t>
      </w:r>
    </w:p>
    <w:p w14:paraId="2CAA2694" w14:textId="77777777" w:rsidR="00F21994" w:rsidRPr="00783148" w:rsidRDefault="00F21994">
      <w:pPr>
        <w:pStyle w:val="BodyText"/>
        <w:spacing w:before="8"/>
        <w:rPr>
          <w:sz w:val="18"/>
          <w:szCs w:val="22"/>
        </w:rPr>
      </w:pPr>
    </w:p>
    <w:p w14:paraId="1696BF34" w14:textId="77777777" w:rsidR="00F21994" w:rsidRPr="00783148" w:rsidRDefault="00000000">
      <w:pPr>
        <w:pStyle w:val="BodyText"/>
        <w:spacing w:before="1"/>
        <w:ind w:left="100"/>
        <w:rPr>
          <w:sz w:val="22"/>
          <w:szCs w:val="22"/>
        </w:rPr>
      </w:pPr>
      <w:proofErr w:type="spellStart"/>
      <w:r w:rsidRPr="00783148">
        <w:rPr>
          <w:color w:val="2F2F2F"/>
          <w:sz w:val="22"/>
          <w:szCs w:val="22"/>
          <w:lang w:bidi="ne-NP"/>
        </w:rPr>
        <w:t>तपाईंले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नउमालेको पानी शौचालय </w:t>
      </w:r>
      <w:proofErr w:type="spellStart"/>
      <w:r w:rsidRPr="00783148">
        <w:rPr>
          <w:color w:val="2F2F2F"/>
          <w:sz w:val="22"/>
          <w:szCs w:val="22"/>
          <w:lang w:bidi="ne-NP"/>
        </w:rPr>
        <w:t>फ्लस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गर्न, नुहाउन र हात धुनका लागि प्रयोग गर्न सक्नुहुन्छ।</w:t>
      </w:r>
    </w:p>
    <w:p w14:paraId="3031F3A6" w14:textId="77777777" w:rsidR="00F21994" w:rsidRPr="00783148" w:rsidRDefault="00F21994">
      <w:pPr>
        <w:pStyle w:val="BodyText"/>
        <w:spacing w:before="8"/>
        <w:rPr>
          <w:sz w:val="18"/>
          <w:szCs w:val="22"/>
        </w:rPr>
      </w:pPr>
    </w:p>
    <w:p w14:paraId="075D0545" w14:textId="77777777" w:rsidR="00F21994" w:rsidRPr="00783148" w:rsidRDefault="00000000">
      <w:pPr>
        <w:pStyle w:val="BodyText"/>
        <w:spacing w:before="1" w:line="242" w:lineRule="auto"/>
        <w:ind w:left="100" w:right="155"/>
        <w:rPr>
          <w:sz w:val="22"/>
          <w:szCs w:val="22"/>
        </w:rPr>
      </w:pPr>
      <w:r w:rsidRPr="00783148">
        <w:rPr>
          <w:color w:val="2F2F2F"/>
          <w:sz w:val="22"/>
          <w:szCs w:val="22"/>
          <w:lang w:bidi="ne-NP"/>
        </w:rPr>
        <w:t xml:space="preserve">प्रतिरक्षा प्रणाली धेरै गम्भीर भएका व्यक्तिहरू शिशुहरू र केही वृद्ध व्यक्तिहरू बढि जोखिममा हुन सक्छन्। यी व्यक्तिहरूले आफ्नो स्वास्थ्य सेवा प्रदायकहरूबाट पिउने पानीको बारेमा सल्लाह </w:t>
      </w:r>
      <w:proofErr w:type="spellStart"/>
      <w:r w:rsidRPr="00783148">
        <w:rPr>
          <w:color w:val="2F2F2F"/>
          <w:sz w:val="22"/>
          <w:szCs w:val="22"/>
          <w:lang w:bidi="ne-NP"/>
        </w:rPr>
        <w:t>लिनुपर्छ</w:t>
      </w:r>
      <w:proofErr w:type="spellEnd"/>
      <w:r w:rsidRPr="00783148">
        <w:rPr>
          <w:color w:val="2F2F2F"/>
          <w:sz w:val="22"/>
          <w:szCs w:val="22"/>
          <w:lang w:bidi="ne-NP"/>
        </w:rPr>
        <w:t>।</w:t>
      </w:r>
    </w:p>
    <w:p w14:paraId="169FD301" w14:textId="77777777" w:rsidR="00F21994" w:rsidRPr="00783148" w:rsidRDefault="00F21994">
      <w:pPr>
        <w:pStyle w:val="BodyText"/>
        <w:spacing w:before="6"/>
        <w:rPr>
          <w:sz w:val="18"/>
          <w:szCs w:val="22"/>
        </w:rPr>
      </w:pPr>
    </w:p>
    <w:p w14:paraId="0C6E83EA" w14:textId="77777777" w:rsidR="00F21994" w:rsidRPr="00783148" w:rsidRDefault="00000000">
      <w:pPr>
        <w:pStyle w:val="Heading1"/>
        <w:rPr>
          <w:rFonts w:ascii="Arial MT" w:hAnsi="Arial MT"/>
          <w:sz w:val="26"/>
          <w:szCs w:val="24"/>
        </w:rPr>
      </w:pPr>
      <w:r w:rsidRPr="00783148">
        <w:rPr>
          <w:color w:val="007940"/>
          <w:sz w:val="24"/>
          <w:szCs w:val="24"/>
          <w:lang w:bidi="ne-NP"/>
        </w:rPr>
        <w:t>नपिउनुहोस् सूचना भनेको के हो?</w:t>
      </w:r>
    </w:p>
    <w:p w14:paraId="06C7647B" w14:textId="77777777" w:rsidR="00F21994" w:rsidRPr="00783148" w:rsidRDefault="00000000">
      <w:pPr>
        <w:spacing w:before="236"/>
        <w:ind w:left="100"/>
        <w:rPr>
          <w:szCs w:val="20"/>
        </w:rPr>
      </w:pPr>
      <w:r w:rsidRPr="00783148">
        <w:rPr>
          <w:b/>
          <w:color w:val="2F2F2F"/>
          <w:lang w:bidi="ne-NP"/>
        </w:rPr>
        <w:t>पानी नपिउनुहोस्, पानी नउमाल्नुहोस्।</w:t>
      </w:r>
      <w:r w:rsidRPr="00783148">
        <w:rPr>
          <w:color w:val="2F2F2F"/>
          <w:lang w:bidi="ne-NP"/>
        </w:rPr>
        <w:t xml:space="preserve"> बोतलको पानी यसका लागि प्रयोग गर्न सकिन्छ:</w:t>
      </w:r>
    </w:p>
    <w:p w14:paraId="2A666634" w14:textId="77777777" w:rsidR="00F21994" w:rsidRPr="00783148" w:rsidRDefault="00F21994">
      <w:pPr>
        <w:pStyle w:val="BodyText"/>
        <w:rPr>
          <w:sz w:val="10"/>
          <w:szCs w:val="22"/>
        </w:rPr>
      </w:pPr>
    </w:p>
    <w:p w14:paraId="356B901D" w14:textId="77777777" w:rsidR="00F21994" w:rsidRPr="00783148" w:rsidRDefault="00F21994">
      <w:pPr>
        <w:rPr>
          <w:rFonts w:cs="Mangal"/>
          <w:sz w:val="10"/>
          <w:szCs w:val="20"/>
          <w:cs/>
          <w:lang w:bidi="ne-NP"/>
        </w:rPr>
        <w:sectPr w:rsidR="00F21994" w:rsidRPr="00783148">
          <w:type w:val="continuous"/>
          <w:pgSz w:w="12240" w:h="15840"/>
          <w:pgMar w:top="1560" w:right="1000" w:bottom="1220" w:left="980" w:header="720" w:footer="720" w:gutter="0"/>
          <w:cols w:space="720"/>
        </w:sectPr>
      </w:pPr>
    </w:p>
    <w:p w14:paraId="7A847D5A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line="240" w:lineRule="auto"/>
        <w:rPr>
          <w:szCs w:val="20"/>
        </w:rPr>
      </w:pPr>
      <w:r w:rsidRPr="00783148">
        <w:rPr>
          <w:color w:val="2F2F2F"/>
          <w:lang w:bidi="ne-NP"/>
        </w:rPr>
        <w:t>पिउने</w:t>
      </w:r>
    </w:p>
    <w:p w14:paraId="47C9D736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Cs w:val="20"/>
        </w:rPr>
      </w:pPr>
      <w:r w:rsidRPr="00783148">
        <w:rPr>
          <w:color w:val="2F2F2F"/>
          <w:lang w:bidi="ne-NP"/>
        </w:rPr>
        <w:t>पकाउने वा खानाको तयारी गर्ने</w:t>
      </w:r>
    </w:p>
    <w:p w14:paraId="255213A7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Cs w:val="20"/>
        </w:rPr>
      </w:pPr>
      <w:proofErr w:type="spellStart"/>
      <w:r w:rsidRPr="00783148">
        <w:rPr>
          <w:color w:val="2F2F2F"/>
          <w:lang w:bidi="ne-NP"/>
        </w:rPr>
        <w:t>जुस</w:t>
      </w:r>
      <w:proofErr w:type="spellEnd"/>
      <w:r w:rsidRPr="00783148">
        <w:rPr>
          <w:color w:val="2F2F2F"/>
          <w:lang w:bidi="ne-NP"/>
        </w:rPr>
        <w:t xml:space="preserve"> वा बरफ बनाउने</w:t>
      </w:r>
    </w:p>
    <w:p w14:paraId="58C8A9C2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rPr>
          <w:szCs w:val="20"/>
        </w:rPr>
      </w:pPr>
      <w:r w:rsidRPr="00783148">
        <w:rPr>
          <w:color w:val="2F2F2F"/>
          <w:lang w:bidi="ne-NP"/>
        </w:rPr>
        <w:t>दाँत माझ्ने</w:t>
      </w:r>
    </w:p>
    <w:p w14:paraId="25256B3E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 w:line="240" w:lineRule="auto"/>
        <w:ind w:left="820"/>
        <w:rPr>
          <w:szCs w:val="20"/>
        </w:rPr>
      </w:pPr>
      <w:r w:rsidRPr="00783148">
        <w:rPr>
          <w:color w:val="2F2F2F"/>
          <w:lang w:bidi="ne-NP"/>
        </w:rPr>
        <w:br w:type="column"/>
      </w:r>
      <w:r w:rsidRPr="00783148">
        <w:rPr>
          <w:color w:val="2F2F2F"/>
          <w:lang w:bidi="ne-NP"/>
        </w:rPr>
        <w:t>भाँडा माझ्ने</w:t>
      </w:r>
    </w:p>
    <w:p w14:paraId="278FF55A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20"/>
        <w:rPr>
          <w:szCs w:val="20"/>
        </w:rPr>
      </w:pPr>
      <w:r w:rsidRPr="00783148">
        <w:rPr>
          <w:color w:val="2F2F2F"/>
          <w:lang w:bidi="ne-NP"/>
        </w:rPr>
        <w:t>बच्चाको फर्मुला/बोतल बनाउने</w:t>
      </w:r>
    </w:p>
    <w:p w14:paraId="58C450A4" w14:textId="77777777" w:rsidR="00F21994" w:rsidRPr="00783148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szCs w:val="20"/>
        </w:rPr>
      </w:pPr>
      <w:r w:rsidRPr="00783148">
        <w:rPr>
          <w:color w:val="2F2F2F"/>
          <w:lang w:bidi="ne-NP"/>
        </w:rPr>
        <w:t>फलफूल र तरकारी धुने</w:t>
      </w:r>
    </w:p>
    <w:p w14:paraId="7E568056" w14:textId="77777777" w:rsidR="00F21994" w:rsidRPr="00783148" w:rsidRDefault="00F21994">
      <w:pPr>
        <w:spacing w:line="292" w:lineRule="exact"/>
        <w:rPr>
          <w:rFonts w:cs="Mangal"/>
          <w:szCs w:val="20"/>
          <w:cs/>
          <w:lang w:bidi="ne-NP"/>
        </w:rPr>
        <w:sectPr w:rsidR="00F21994" w:rsidRPr="00783148">
          <w:type w:val="continuous"/>
          <w:pgSz w:w="12240" w:h="15840"/>
          <w:pgMar w:top="1560" w:right="1000" w:bottom="1220" w:left="980" w:header="720" w:footer="720" w:gutter="0"/>
          <w:cols w:num="2" w:space="720" w:equalWidth="0">
            <w:col w:w="3973" w:space="1430"/>
            <w:col w:w="4857"/>
          </w:cols>
        </w:sectPr>
      </w:pPr>
    </w:p>
    <w:p w14:paraId="57865E80" w14:textId="77777777" w:rsidR="00F21994" w:rsidRPr="00783148" w:rsidRDefault="00F21994">
      <w:pPr>
        <w:pStyle w:val="BodyText"/>
        <w:rPr>
          <w:sz w:val="18"/>
          <w:szCs w:val="22"/>
        </w:rPr>
      </w:pPr>
    </w:p>
    <w:p w14:paraId="58E426B2" w14:textId="77777777" w:rsidR="00F21994" w:rsidRPr="00783148" w:rsidRDefault="00F21994">
      <w:pPr>
        <w:pStyle w:val="BodyText"/>
        <w:spacing w:before="7"/>
        <w:rPr>
          <w:sz w:val="14"/>
          <w:szCs w:val="22"/>
        </w:rPr>
      </w:pPr>
    </w:p>
    <w:p w14:paraId="43AD5E78" w14:textId="77777777" w:rsidR="00F21994" w:rsidRPr="00783148" w:rsidRDefault="00000000">
      <w:pPr>
        <w:pStyle w:val="BodyText"/>
        <w:spacing w:before="92" w:line="242" w:lineRule="auto"/>
        <w:ind w:left="100" w:right="401"/>
        <w:rPr>
          <w:sz w:val="22"/>
          <w:szCs w:val="22"/>
        </w:rPr>
      </w:pPr>
      <w:r w:rsidRPr="00783148">
        <w:rPr>
          <w:color w:val="2F2F2F"/>
          <w:sz w:val="22"/>
          <w:szCs w:val="22"/>
          <w:lang w:bidi="ne-NP"/>
        </w:rPr>
        <w:t xml:space="preserve">पानीको पर्याप्त गुणस्तर भएको वैकल्पिक स्रोतको पानी प्रयोग गर्नुहोस् वा बोतलको पानी प्रयोग गर्नुहोस्। </w:t>
      </w:r>
      <w:proofErr w:type="spellStart"/>
      <w:r w:rsidRPr="00783148">
        <w:rPr>
          <w:color w:val="2F2F2F"/>
          <w:sz w:val="22"/>
          <w:szCs w:val="22"/>
          <w:lang w:bidi="ne-NP"/>
        </w:rPr>
        <w:t>तपाईंको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पानी नउमाल्नुहोस्। </w:t>
      </w:r>
      <w:proofErr w:type="spellStart"/>
      <w:r w:rsidRPr="00783148">
        <w:rPr>
          <w:color w:val="2F2F2F"/>
          <w:sz w:val="22"/>
          <w:szCs w:val="22"/>
          <w:lang w:bidi="ne-NP"/>
        </w:rPr>
        <w:t>अत्यधिक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उमाल्दा केही प्रदूषकहरू एकै ठाउँमा बढी थिग्रिन सक्छन्।</w:t>
      </w:r>
    </w:p>
    <w:p w14:paraId="6D0DF955" w14:textId="77777777" w:rsidR="00F21994" w:rsidRPr="00783148" w:rsidRDefault="00F21994">
      <w:pPr>
        <w:spacing w:line="242" w:lineRule="auto"/>
        <w:rPr>
          <w:rFonts w:cs="Mangal"/>
          <w:sz w:val="20"/>
          <w:szCs w:val="20"/>
          <w:cs/>
          <w:lang w:bidi="ne-NP"/>
        </w:rPr>
        <w:sectPr w:rsidR="00F21994" w:rsidRPr="00783148">
          <w:type w:val="continuous"/>
          <w:pgSz w:w="12240" w:h="15840"/>
          <w:pgMar w:top="1560" w:right="1000" w:bottom="1220" w:left="980" w:header="720" w:footer="720" w:gutter="0"/>
          <w:cols w:space="720"/>
        </w:sectPr>
      </w:pPr>
    </w:p>
    <w:p w14:paraId="4C23269E" w14:textId="77777777" w:rsidR="00F21994" w:rsidRPr="00783148" w:rsidRDefault="00F21994">
      <w:pPr>
        <w:pStyle w:val="BodyText"/>
        <w:rPr>
          <w:sz w:val="14"/>
          <w:szCs w:val="22"/>
        </w:rPr>
      </w:pPr>
    </w:p>
    <w:p w14:paraId="7B8D553C" w14:textId="77777777" w:rsidR="00F21994" w:rsidRPr="00783148" w:rsidRDefault="00000000">
      <w:pPr>
        <w:pStyle w:val="BodyText"/>
        <w:spacing w:before="92"/>
        <w:ind w:left="100"/>
        <w:rPr>
          <w:sz w:val="22"/>
          <w:szCs w:val="22"/>
        </w:rPr>
      </w:pPr>
      <w:proofErr w:type="spellStart"/>
      <w:r w:rsidRPr="00783148">
        <w:rPr>
          <w:color w:val="2F2F2F"/>
          <w:sz w:val="22"/>
          <w:szCs w:val="22"/>
          <w:lang w:bidi="ne-NP"/>
        </w:rPr>
        <w:t>तपाईंले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पानी शौचालय </w:t>
      </w:r>
      <w:proofErr w:type="spellStart"/>
      <w:r w:rsidRPr="00783148">
        <w:rPr>
          <w:color w:val="2F2F2F"/>
          <w:sz w:val="22"/>
          <w:szCs w:val="22"/>
          <w:lang w:bidi="ne-NP"/>
        </w:rPr>
        <w:t>फ्लस</w:t>
      </w:r>
      <w:proofErr w:type="spellEnd"/>
      <w:r w:rsidRPr="00783148">
        <w:rPr>
          <w:color w:val="2F2F2F"/>
          <w:sz w:val="22"/>
          <w:szCs w:val="22"/>
          <w:lang w:bidi="ne-NP"/>
        </w:rPr>
        <w:t xml:space="preserve"> गर्न, नुहाउन र हात धुनका लागि प्रयोग गर्न सक्नुहुन्छ।</w:t>
      </w:r>
    </w:p>
    <w:p w14:paraId="780BD6D4" w14:textId="77777777" w:rsidR="00F21994" w:rsidRPr="00783148" w:rsidRDefault="00F21994">
      <w:pPr>
        <w:pStyle w:val="BodyText"/>
        <w:spacing w:before="9"/>
        <w:rPr>
          <w:sz w:val="18"/>
          <w:szCs w:val="22"/>
        </w:rPr>
      </w:pPr>
    </w:p>
    <w:p w14:paraId="793D82EA" w14:textId="77777777" w:rsidR="00F21994" w:rsidRPr="00783148" w:rsidRDefault="00000000">
      <w:pPr>
        <w:pStyle w:val="BodyText"/>
        <w:spacing w:before="1"/>
        <w:ind w:left="100" w:right="159"/>
        <w:rPr>
          <w:sz w:val="22"/>
          <w:szCs w:val="22"/>
        </w:rPr>
      </w:pPr>
      <w:r w:rsidRPr="00783148">
        <w:rPr>
          <w:color w:val="2F2F2F"/>
          <w:sz w:val="22"/>
          <w:szCs w:val="22"/>
          <w:lang w:bidi="ne-NP"/>
        </w:rPr>
        <w:t xml:space="preserve">प्रतिरक्षा प्रणाली धेरै गम्भीर भएका व्यक्तिहरू शिशुहरू र केही वृद्ध व्यक्तिहरू बढि जोखिममा हुन सक्छन्। यी व्यक्तिहरूले आफ्नो स्वास्थ्य सेवा प्रदायकहरूबाट पिउने पानीको बारेमा सल्लाह </w:t>
      </w:r>
      <w:proofErr w:type="spellStart"/>
      <w:r w:rsidRPr="00783148">
        <w:rPr>
          <w:color w:val="2F2F2F"/>
          <w:sz w:val="22"/>
          <w:szCs w:val="22"/>
          <w:lang w:bidi="ne-NP"/>
        </w:rPr>
        <w:t>लिनुपर्छ</w:t>
      </w:r>
      <w:proofErr w:type="spellEnd"/>
      <w:r w:rsidRPr="00783148">
        <w:rPr>
          <w:color w:val="2F2F2F"/>
          <w:sz w:val="22"/>
          <w:szCs w:val="22"/>
          <w:lang w:bidi="ne-NP"/>
        </w:rPr>
        <w:t>।</w:t>
      </w:r>
    </w:p>
    <w:p w14:paraId="47D44D9C" w14:textId="77777777" w:rsidR="00F21994" w:rsidRPr="00783148" w:rsidRDefault="00F21994">
      <w:pPr>
        <w:pStyle w:val="BodyText"/>
        <w:spacing w:before="8"/>
        <w:rPr>
          <w:sz w:val="18"/>
          <w:szCs w:val="22"/>
        </w:rPr>
      </w:pPr>
    </w:p>
    <w:p w14:paraId="36B2243A" w14:textId="77777777" w:rsidR="00F21994" w:rsidRPr="004D3227" w:rsidRDefault="00000000">
      <w:pPr>
        <w:ind w:left="100"/>
        <w:rPr>
          <w:b/>
          <w:sz w:val="18"/>
          <w:szCs w:val="21"/>
        </w:rPr>
      </w:pPr>
      <w:r w:rsidRPr="004D3227">
        <w:rPr>
          <w:b/>
          <w:color w:val="2F2F2F"/>
          <w:sz w:val="18"/>
          <w:szCs w:val="18"/>
          <w:lang w:bidi="ne-NP"/>
        </w:rPr>
        <w:t>गैर-</w:t>
      </w:r>
      <w:proofErr w:type="spellStart"/>
      <w:r w:rsidRPr="004D3227">
        <w:rPr>
          <w:b/>
          <w:color w:val="2F2F2F"/>
          <w:sz w:val="18"/>
          <w:szCs w:val="18"/>
          <w:lang w:bidi="ne-NP"/>
        </w:rPr>
        <w:t>विभेदको</w:t>
      </w:r>
      <w:proofErr w:type="spellEnd"/>
      <w:r w:rsidRPr="004D3227">
        <w:rPr>
          <w:b/>
          <w:color w:val="2F2F2F"/>
          <w:sz w:val="18"/>
          <w:szCs w:val="18"/>
          <w:lang w:bidi="ne-NP"/>
        </w:rPr>
        <w:t xml:space="preserve"> सूचना:</w:t>
      </w:r>
    </w:p>
    <w:p w14:paraId="6B2494A4" w14:textId="77777777" w:rsidR="00F21994" w:rsidRPr="004D3227" w:rsidRDefault="00000000">
      <w:pPr>
        <w:spacing w:before="3"/>
        <w:ind w:left="100" w:right="157"/>
        <w:rPr>
          <w:sz w:val="18"/>
          <w:szCs w:val="21"/>
        </w:rPr>
      </w:pPr>
      <w:proofErr w:type="spellStart"/>
      <w:r w:rsidRPr="004D3227">
        <w:rPr>
          <w:color w:val="2F2F2F"/>
          <w:sz w:val="18"/>
          <w:szCs w:val="18"/>
          <w:lang w:bidi="ne-NP"/>
        </w:rPr>
        <w:t>Vermont</w:t>
      </w:r>
      <w:proofErr w:type="spellEnd"/>
      <w:r w:rsidRPr="004D3227">
        <w:rPr>
          <w:color w:val="2F2F2F"/>
          <w:sz w:val="18"/>
          <w:szCs w:val="18"/>
          <w:lang w:bidi="ne-NP"/>
        </w:rPr>
        <w:t xml:space="preserve"> </w:t>
      </w:r>
      <w:proofErr w:type="spellStart"/>
      <w:r w:rsidRPr="004D3227">
        <w:rPr>
          <w:color w:val="2F2F2F"/>
          <w:sz w:val="18"/>
          <w:szCs w:val="18"/>
          <w:lang w:bidi="ne-NP"/>
        </w:rPr>
        <w:t>Agency</w:t>
      </w:r>
      <w:proofErr w:type="spellEnd"/>
      <w:r w:rsidRPr="004D3227">
        <w:rPr>
          <w:color w:val="2F2F2F"/>
          <w:sz w:val="18"/>
          <w:szCs w:val="18"/>
          <w:lang w:bidi="ne-NP"/>
        </w:rPr>
        <w:t xml:space="preserve"> </w:t>
      </w:r>
      <w:proofErr w:type="spellStart"/>
      <w:r w:rsidRPr="004D3227">
        <w:rPr>
          <w:color w:val="2F2F2F"/>
          <w:sz w:val="18"/>
          <w:szCs w:val="18"/>
          <w:lang w:bidi="ne-NP"/>
        </w:rPr>
        <w:t>of</w:t>
      </w:r>
      <w:proofErr w:type="spellEnd"/>
      <w:r w:rsidRPr="004D3227">
        <w:rPr>
          <w:color w:val="2F2F2F"/>
          <w:sz w:val="18"/>
          <w:szCs w:val="18"/>
          <w:lang w:bidi="ne-NP"/>
        </w:rPr>
        <w:t xml:space="preserve"> </w:t>
      </w:r>
      <w:proofErr w:type="spellStart"/>
      <w:r w:rsidRPr="004D3227">
        <w:rPr>
          <w:color w:val="2F2F2F"/>
          <w:sz w:val="18"/>
          <w:szCs w:val="18"/>
          <w:lang w:bidi="ne-NP"/>
        </w:rPr>
        <w:t>Natural</w:t>
      </w:r>
      <w:proofErr w:type="spellEnd"/>
      <w:r w:rsidRPr="004D3227">
        <w:rPr>
          <w:color w:val="2F2F2F"/>
          <w:sz w:val="18"/>
          <w:szCs w:val="18"/>
          <w:lang w:bidi="ne-NP"/>
        </w:rPr>
        <w:t xml:space="preserve"> </w:t>
      </w:r>
      <w:proofErr w:type="spellStart"/>
      <w:r w:rsidRPr="004D3227">
        <w:rPr>
          <w:color w:val="2F2F2F"/>
          <w:sz w:val="18"/>
          <w:szCs w:val="18"/>
          <w:lang w:bidi="ne-NP"/>
        </w:rPr>
        <w:t>Resources</w:t>
      </w:r>
      <w:proofErr w:type="spellEnd"/>
      <w:r w:rsidRPr="004D3227">
        <w:rPr>
          <w:color w:val="2F2F2F"/>
          <w:sz w:val="18"/>
          <w:szCs w:val="18"/>
          <w:lang w:bidi="ne-NP"/>
        </w:rPr>
        <w:t xml:space="preserve"> (ANR) ले जाति, धर्म, सम्प्रदाय, </w:t>
      </w:r>
      <w:proofErr w:type="spellStart"/>
      <w:r w:rsidRPr="004D3227">
        <w:rPr>
          <w:color w:val="2F2F2F"/>
          <w:sz w:val="18"/>
          <w:szCs w:val="18"/>
          <w:lang w:bidi="ne-NP"/>
        </w:rPr>
        <w:t>रंग</w:t>
      </w:r>
      <w:proofErr w:type="spellEnd"/>
      <w:r w:rsidRPr="004D3227">
        <w:rPr>
          <w:color w:val="2F2F2F"/>
          <w:sz w:val="18"/>
          <w:szCs w:val="18"/>
          <w:lang w:bidi="ne-NP"/>
        </w:rPr>
        <w:t xml:space="preserve">, राष्ट्रिय मूल (सीमित अङ्ग्रेजी </w:t>
      </w:r>
      <w:proofErr w:type="spellStart"/>
      <w:r w:rsidRPr="004D3227">
        <w:rPr>
          <w:color w:val="2F2F2F"/>
          <w:sz w:val="18"/>
          <w:szCs w:val="18"/>
          <w:lang w:bidi="ne-NP"/>
        </w:rPr>
        <w:t>प्रवीणतालगायत</w:t>
      </w:r>
      <w:proofErr w:type="spellEnd"/>
      <w:r w:rsidRPr="004D3227">
        <w:rPr>
          <w:color w:val="2F2F2F"/>
          <w:sz w:val="18"/>
          <w:szCs w:val="18"/>
          <w:lang w:bidi="ne-NP"/>
        </w:rPr>
        <w:t>), वंश, जन्म स्थान, अशक्तता, उमेर, वैवाहिक स्थिति, लिङ्ग, यौन झुकाव, लिङ्ग पहिचान, वा स्तनपान (आमा र बच्चा) को आधारमा भेदभाव नगरी आफ्ना कार्यक्रमहरू, सेवाहरू र गतिविधिहरू सञ्चालन गर्दछ।</w:t>
      </w:r>
    </w:p>
    <w:p w14:paraId="75675408" w14:textId="77777777" w:rsidR="00F21994" w:rsidRPr="004D3227" w:rsidRDefault="00F21994">
      <w:pPr>
        <w:pStyle w:val="BodyText"/>
        <w:spacing w:before="9"/>
        <w:rPr>
          <w:sz w:val="16"/>
        </w:rPr>
      </w:pPr>
    </w:p>
    <w:p w14:paraId="180FABDF" w14:textId="77777777" w:rsidR="00F21994" w:rsidRPr="004D3227" w:rsidRDefault="00000000">
      <w:pPr>
        <w:ind w:left="100"/>
        <w:rPr>
          <w:b/>
          <w:sz w:val="18"/>
          <w:szCs w:val="21"/>
        </w:rPr>
      </w:pPr>
      <w:r w:rsidRPr="004D3227">
        <w:rPr>
          <w:b/>
          <w:color w:val="2F2F2F"/>
          <w:sz w:val="18"/>
          <w:szCs w:val="18"/>
          <w:lang w:bidi="ne-NP"/>
        </w:rPr>
        <w:t xml:space="preserve">भाषा पहुँचको </w:t>
      </w:r>
      <w:proofErr w:type="spellStart"/>
      <w:r w:rsidRPr="004D3227">
        <w:rPr>
          <w:b/>
          <w:color w:val="2F2F2F"/>
          <w:sz w:val="18"/>
          <w:szCs w:val="18"/>
          <w:lang w:bidi="ne-NP"/>
        </w:rPr>
        <w:t>सूचनाः</w:t>
      </w:r>
      <w:proofErr w:type="spellEnd"/>
    </w:p>
    <w:p w14:paraId="512D1A9F" w14:textId="53860891" w:rsidR="00F21994" w:rsidRPr="00783148" w:rsidRDefault="00783148" w:rsidP="0052595F">
      <w:pPr>
        <w:spacing w:before="3" w:line="268" w:lineRule="auto"/>
        <w:ind w:left="100"/>
        <w:rPr>
          <w:rFonts w:cs="Mangal"/>
          <w:sz w:val="16"/>
          <w:szCs w:val="16"/>
          <w:lang w:val="es-CO" w:bidi="ne-NP"/>
        </w:rPr>
        <w:sectPr w:rsidR="00F21994" w:rsidRPr="00783148">
          <w:pgSz w:w="12240" w:h="15840"/>
          <w:pgMar w:top="1560" w:right="1000" w:bottom="1220" w:left="980" w:header="720" w:footer="1036" w:gutter="0"/>
          <w:cols w:space="720"/>
        </w:sectPr>
      </w:pPr>
      <w:r w:rsidRPr="00D64579">
        <w:rPr>
          <w:rFonts w:cs="Myanmar Text"/>
          <w:noProof/>
          <w:sz w:val="14"/>
          <w:szCs w:val="14"/>
          <w:cs/>
          <w:lang w:bidi="my-MM"/>
        </w:rPr>
        <w:drawing>
          <wp:inline distT="0" distB="0" distL="0" distR="0" wp14:anchorId="580376E5" wp14:editId="17F50F54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4464" w14:textId="225D731C" w:rsidR="00F21994" w:rsidRPr="00783148" w:rsidRDefault="00F21994" w:rsidP="0052595F">
      <w:pPr>
        <w:spacing w:before="3"/>
        <w:ind w:left="69"/>
        <w:rPr>
          <w:sz w:val="16"/>
          <w:szCs w:val="16"/>
        </w:rPr>
      </w:pPr>
    </w:p>
    <w:sectPr w:rsidR="00F21994" w:rsidRPr="00783148">
      <w:type w:val="continuous"/>
      <w:pgSz w:w="12240" w:h="15840"/>
      <w:pgMar w:top="1560" w:right="1000" w:bottom="1220" w:left="980" w:header="720" w:footer="720" w:gutter="0"/>
      <w:cols w:num="3" w:space="720" w:equalWidth="0">
        <w:col w:w="6523" w:space="40"/>
        <w:col w:w="440" w:space="39"/>
        <w:col w:w="3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610D" w14:textId="77777777" w:rsidR="00DA133C" w:rsidRDefault="00DA133C">
      <w:r>
        <w:separator/>
      </w:r>
    </w:p>
  </w:endnote>
  <w:endnote w:type="continuationSeparator" w:id="0">
    <w:p w14:paraId="1644921A" w14:textId="77777777" w:rsidR="00DA133C" w:rsidRDefault="00D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855" w14:textId="77777777" w:rsidR="00F21994" w:rsidRDefault="00000000">
    <w:pPr>
      <w:pStyle w:val="BodyText"/>
      <w:spacing w:line="14" w:lineRule="auto"/>
      <w:rPr>
        <w:sz w:val="20"/>
      </w:rPr>
    </w:pPr>
    <w:r>
      <w:rPr>
        <w:noProof/>
        <w:lang w:bidi="ne-NP"/>
      </w:rPr>
      <w:drawing>
        <wp:anchor distT="0" distB="0" distL="0" distR="0" simplePos="0" relativeHeight="251659264" behindDoc="1" locked="0" layoutInCell="1" allowOverlap="1" wp14:anchorId="09E19B7F" wp14:editId="2F171CF9">
          <wp:simplePos x="0" y="0"/>
          <wp:positionH relativeFrom="page">
            <wp:posOffset>5212079</wp:posOffset>
          </wp:positionH>
          <wp:positionV relativeFrom="page">
            <wp:posOffset>9273565</wp:posOffset>
          </wp:positionV>
          <wp:extent cx="2155189" cy="4572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ne-NP"/>
      </w:rPr>
      <w:pict w14:anchorId="24BF3B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.05pt;margin-top:738.9pt;width:105.7pt;height:15.45pt;z-index:-15791616;mso-position-horizontal-relative:page;mso-position-vertical-relative:page" filled="f" stroked="f">
          <v:textbox inset="0,0,0,0">
            <w:txbxContent>
              <w:p w14:paraId="681F876B" w14:textId="77777777" w:rsidR="00F21994" w:rsidRDefault="00000000">
                <w:pPr>
                  <w:pStyle w:val="BodyText"/>
                  <w:spacing w:before="12"/>
                  <w:ind w:left="20"/>
                </w:pPr>
                <w:r>
                  <w:rPr>
                    <w:color w:val="2F2F2F"/>
                    <w:lang w:bidi="ne-NP"/>
                  </w:rPr>
                  <w:t>संशोधित: 7/15/2023</w:t>
                </w:r>
              </w:p>
            </w:txbxContent>
          </v:textbox>
          <w10:wrap anchorx="page" anchory="page"/>
        </v:shape>
      </w:pict>
    </w:r>
    <w:r>
      <w:rPr>
        <w:noProof/>
        <w:lang w:bidi="ne-NP"/>
      </w:rPr>
      <w:pict w14:anchorId="5748225B">
        <v:shape id="_x0000_s1025" type="#_x0000_t202" style="position:absolute;margin-left:288.15pt;margin-top:738.9pt;width:36.95pt;height:15.45pt;z-index:-15791104;mso-position-horizontal-relative:page;mso-position-vertical-relative:page" filled="f" stroked="f">
          <v:textbox inset="0,0,0,0">
            <w:txbxContent>
              <w:p w14:paraId="00F9D5A3" w14:textId="77777777" w:rsidR="00F21994" w:rsidRDefault="00000000">
                <w:pPr>
                  <w:pStyle w:val="BodyText"/>
                  <w:spacing w:before="12"/>
                  <w:ind w:left="60"/>
                </w:pPr>
                <w:r>
                  <w:rPr>
                    <w:color w:val="2F2F2F"/>
                    <w:lang w:bidi="ne-NP"/>
                  </w:rPr>
                  <w:t xml:space="preserve">2 को </w:t>
                </w:r>
                <w:r>
                  <w:rPr>
                    <w:lang w:bidi="ne-NP"/>
                  </w:rPr>
                  <w:fldChar w:fldCharType="begin"/>
                </w:r>
                <w:r>
                  <w:rPr>
                    <w:color w:val="2F2F2F"/>
                    <w:lang w:bidi="ne-NP"/>
                  </w:rPr>
                  <w:instrText xml:space="preserve"> PAGE </w:instrText>
                </w:r>
                <w:r>
                  <w:rPr>
                    <w:lang w:bidi="ne-NP"/>
                  </w:rPr>
                  <w:fldChar w:fldCharType="separate"/>
                </w:r>
                <w:r>
                  <w:rPr>
                    <w:lang w:bidi="ne-NP"/>
                  </w:rPr>
                  <w:t>1</w:t>
                </w:r>
                <w:r>
                  <w:rPr>
                    <w:lang w:bidi="ne-NP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4474" w14:textId="77777777" w:rsidR="00DA133C" w:rsidRDefault="00DA133C">
      <w:r>
        <w:separator/>
      </w:r>
    </w:p>
  </w:footnote>
  <w:footnote w:type="continuationSeparator" w:id="0">
    <w:p w14:paraId="6C4F27EE" w14:textId="77777777" w:rsidR="00DA133C" w:rsidRDefault="00DA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74E" w14:textId="34853A44" w:rsidR="00F21994" w:rsidRDefault="00000000">
    <w:pPr>
      <w:pStyle w:val="BodyText"/>
      <w:spacing w:line="14" w:lineRule="auto"/>
      <w:rPr>
        <w:sz w:val="20"/>
      </w:rPr>
    </w:pPr>
    <w:r>
      <w:rPr>
        <w:noProof/>
        <w:lang w:bidi="ne-NP"/>
      </w:rPr>
      <w:drawing>
        <wp:anchor distT="0" distB="0" distL="0" distR="0" simplePos="0" relativeHeight="251657216" behindDoc="1" locked="0" layoutInCell="1" allowOverlap="1" wp14:anchorId="5A92B70B" wp14:editId="761915F2">
          <wp:simplePos x="0" y="0"/>
          <wp:positionH relativeFrom="page">
            <wp:posOffset>685800</wp:posOffset>
          </wp:positionH>
          <wp:positionV relativeFrom="page">
            <wp:posOffset>457212</wp:posOffset>
          </wp:positionV>
          <wp:extent cx="240722" cy="365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722" cy="365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ne-NP"/>
      </w:rPr>
      <w:pict w14:anchorId="0D3E996D">
        <v:shape id="_x0000_s1028" style="position:absolute;margin-left:54.05pt;margin-top:77.55pt;width:504.25pt;height:.5pt;z-index:-15793152;mso-position-horizontal-relative:page;mso-position-vertical-relative:page" coordorigin="1081,1551" coordsize="10085,10" o:spt="100" adj="0,,0" path="m11160,1551r-10074,l1081,1551r,5l1081,1561r5,l11160,1561r,-5l11160,1551xm11165,1551r-5,l11160,1556r,5l11165,1561r,-5l11165,1551xe" fillcolor="#9f9f9f" stroked="f">
          <v:stroke joinstyle="round"/>
          <v:formulas/>
          <v:path arrowok="t" o:connecttype="segments"/>
          <w10:wrap anchorx="page" anchory="page"/>
        </v:shape>
      </w:pict>
    </w:r>
    <w:r>
      <w:rPr>
        <w:lang w:bidi="ne-NP"/>
      </w:rPr>
      <w:pict w14:anchorId="3590AA4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.05pt;margin-top:35.4pt;width:255pt;height:29.2pt;z-index:-15792640;mso-position-horizontal-relative:page;mso-position-vertical-relative:page" filled="f" stroked="f">
          <v:textbox inset="0,0,0,0">
            <w:txbxContent>
              <w:p w14:paraId="055ADA59" w14:textId="77777777" w:rsidR="00F21994" w:rsidRDefault="00000000">
                <w:pPr>
                  <w:pStyle w:val="BodyText"/>
                  <w:spacing w:before="12" w:line="275" w:lineRule="exact"/>
                  <w:ind w:left="20"/>
                </w:pPr>
                <w:proofErr w:type="spellStart"/>
                <w:r>
                  <w:rPr>
                    <w:color w:val="2F2F2F"/>
                    <w:lang w:bidi="ne-NP"/>
                  </w:rPr>
                  <w:t>भर्मन्ट</w:t>
                </w:r>
                <w:proofErr w:type="spellEnd"/>
                <w:r>
                  <w:rPr>
                    <w:color w:val="2F2F2F"/>
                    <w:lang w:bidi="ne-NP"/>
                  </w:rPr>
                  <w:t xml:space="preserve"> राज्य, </w:t>
                </w:r>
                <w:proofErr w:type="spellStart"/>
                <w:r>
                  <w:rPr>
                    <w:color w:val="2F2F2F"/>
                    <w:lang w:bidi="ne-NP"/>
                  </w:rPr>
                  <w:t>Agency</w:t>
                </w:r>
                <w:proofErr w:type="spellEnd"/>
                <w:r>
                  <w:rPr>
                    <w:color w:val="2F2F2F"/>
                    <w:lang w:bidi="ne-NP"/>
                  </w:rPr>
                  <w:t xml:space="preserve"> </w:t>
                </w:r>
                <w:proofErr w:type="spellStart"/>
                <w:r>
                  <w:rPr>
                    <w:color w:val="2F2F2F"/>
                    <w:lang w:bidi="ne-NP"/>
                  </w:rPr>
                  <w:t>of</w:t>
                </w:r>
                <w:proofErr w:type="spellEnd"/>
                <w:r>
                  <w:rPr>
                    <w:color w:val="2F2F2F"/>
                    <w:lang w:bidi="ne-NP"/>
                  </w:rPr>
                  <w:t xml:space="preserve"> </w:t>
                </w:r>
                <w:proofErr w:type="spellStart"/>
                <w:r>
                  <w:rPr>
                    <w:color w:val="2F2F2F"/>
                    <w:lang w:bidi="ne-NP"/>
                  </w:rPr>
                  <w:t>Natural</w:t>
                </w:r>
                <w:proofErr w:type="spellEnd"/>
                <w:r>
                  <w:rPr>
                    <w:color w:val="2F2F2F"/>
                    <w:lang w:bidi="ne-NP"/>
                  </w:rPr>
                  <w:t xml:space="preserve"> </w:t>
                </w:r>
                <w:proofErr w:type="spellStart"/>
                <w:r>
                  <w:rPr>
                    <w:color w:val="2F2F2F"/>
                    <w:lang w:bidi="ne-NP"/>
                  </w:rPr>
                  <w:t>Resources</w:t>
                </w:r>
                <w:proofErr w:type="spellEnd"/>
              </w:p>
              <w:p w14:paraId="09774148" w14:textId="77777777" w:rsidR="00F21994" w:rsidRDefault="00000000">
                <w:pPr>
                  <w:spacing w:line="275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b/>
                    <w:color w:val="2F2F2F"/>
                    <w:sz w:val="24"/>
                    <w:szCs w:val="24"/>
                    <w:lang w:bidi="ne-NP"/>
                  </w:rPr>
                  <w:t xml:space="preserve">बाढी </w:t>
                </w:r>
                <w:proofErr w:type="spellStart"/>
                <w:r>
                  <w:rPr>
                    <w:b/>
                    <w:color w:val="2F2F2F"/>
                    <w:sz w:val="24"/>
                    <w:szCs w:val="24"/>
                    <w:lang w:bidi="ne-NP"/>
                  </w:rPr>
                  <w:t>रिकभरीका</w:t>
                </w:r>
                <w:proofErr w:type="spellEnd"/>
                <w:r>
                  <w:rPr>
                    <w:b/>
                    <w:color w:val="2F2F2F"/>
                    <w:sz w:val="24"/>
                    <w:szCs w:val="24"/>
                    <w:lang w:bidi="ne-NP"/>
                  </w:rPr>
                  <w:t xml:space="preserve"> स्रोतहरू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EEB"/>
    <w:multiLevelType w:val="hybridMultilevel"/>
    <w:tmpl w:val="A24CA838"/>
    <w:lvl w:ilvl="0" w:tplc="DE1ED63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2F2F2F"/>
        <w:w w:val="100"/>
        <w:sz w:val="24"/>
        <w:szCs w:val="24"/>
        <w:lang w:val="en-US" w:eastAsia="en-US" w:bidi="ar-SA"/>
      </w:rPr>
    </w:lvl>
    <w:lvl w:ilvl="1" w:tplc="C3E8226E">
      <w:numFmt w:val="bullet"/>
      <w:lvlText w:val="•"/>
      <w:lvlJc w:val="left"/>
      <w:pPr>
        <w:ind w:left="1135" w:hanging="361"/>
      </w:pPr>
      <w:rPr>
        <w:rFonts w:hint="default"/>
        <w:lang w:val="en-US" w:eastAsia="en-US" w:bidi="ar-SA"/>
      </w:rPr>
    </w:lvl>
    <w:lvl w:ilvl="2" w:tplc="16B8E572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ar-SA"/>
      </w:rPr>
    </w:lvl>
    <w:lvl w:ilvl="3" w:tplc="06263ACE">
      <w:numFmt w:val="bullet"/>
      <w:lvlText w:val="•"/>
      <w:lvlJc w:val="left"/>
      <w:pPr>
        <w:ind w:left="1765" w:hanging="361"/>
      </w:pPr>
      <w:rPr>
        <w:rFonts w:hint="default"/>
        <w:lang w:val="en-US" w:eastAsia="en-US" w:bidi="ar-SA"/>
      </w:rPr>
    </w:lvl>
    <w:lvl w:ilvl="4" w:tplc="642C8A60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5" w:tplc="EB54A57C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6" w:tplc="1728D3EC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7" w:tplc="84448D82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8" w:tplc="17C403F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</w:abstractNum>
  <w:num w:numId="1" w16cid:durableId="103789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994"/>
    <w:rsid w:val="001A5A44"/>
    <w:rsid w:val="004D3227"/>
    <w:rsid w:val="0052595F"/>
    <w:rsid w:val="005C04C7"/>
    <w:rsid w:val="00783148"/>
    <w:rsid w:val="00A15698"/>
    <w:rsid w:val="00CE01DA"/>
    <w:rsid w:val="00DA133C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B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e-NP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707" w:right="2687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595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5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2595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5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rweb.vt.gov/DEC/DWGWP/license.aspx?Report=Bo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172450F1-BFF6-4B96-BDD5-1EA03515DD51}"/>
</file>

<file path=customXml/itemProps2.xml><?xml version="1.0" encoding="utf-8"?>
<ds:datastoreItem xmlns:ds="http://schemas.openxmlformats.org/officeDocument/2006/customXml" ds:itemID="{4E64663F-FF7C-4520-803E-976F77713A7A}"/>
</file>

<file path=customXml/itemProps3.xml><?xml version="1.0" encoding="utf-8"?>
<ds:datastoreItem xmlns:ds="http://schemas.openxmlformats.org/officeDocument/2006/customXml" ds:itemID="{5D227F62-6A17-4CC7-A558-75B8F2488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2023-07-18T16:14:00Z</dcterms:created>
  <dcterms:modified xsi:type="dcterms:W3CDTF">2023-07-20T08:26:00Z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