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E6F8" w14:textId="0AA5439E" w:rsidR="008123FF" w:rsidRPr="00E41AC0" w:rsidRDefault="002240FB">
      <w:pPr>
        <w:pStyle w:val="BodyText"/>
        <w:bidi/>
        <w:spacing w:before="80" w:line="275" w:lineRule="exact"/>
        <w:ind w:left="700"/>
      </w:pPr>
      <w:r w:rsidRPr="00E41AC0">
        <w:rPr>
          <w:noProof/>
          <w:rtl/>
          <w:lang w:eastAsia="en-US"/>
        </w:rPr>
        <w:drawing>
          <wp:anchor distT="0" distB="0" distL="0" distR="0" simplePos="0" relativeHeight="251657216" behindDoc="0" locked="0" layoutInCell="1" allowOverlap="1" wp14:anchorId="7569E120" wp14:editId="4789C9E9">
            <wp:simplePos x="0" y="0"/>
            <wp:positionH relativeFrom="page">
              <wp:posOffset>7127258</wp:posOffset>
            </wp:positionH>
            <wp:positionV relativeFrom="paragraph">
              <wp:posOffset>56515</wp:posOffset>
            </wp:positionV>
            <wp:extent cx="240722" cy="365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2" cy="36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AC0">
        <w:rPr>
          <w:rFonts w:cs="Times New Roman"/>
          <w:color w:val="2F2F2F"/>
          <w:rtl/>
          <w:lang w:eastAsia="ar" w:bidi="ar-MA"/>
        </w:rPr>
        <w:t>ولاية فيرمونت، وكالة الموارد الطبيعية</w:t>
      </w:r>
    </w:p>
    <w:p w14:paraId="56207216" w14:textId="5ABC736F" w:rsidR="008123FF" w:rsidRPr="00E41AC0" w:rsidRDefault="00FA5F5C">
      <w:pPr>
        <w:bidi/>
        <w:spacing w:line="275" w:lineRule="exact"/>
        <w:ind w:left="700"/>
        <w:rPr>
          <w:b/>
          <w:sz w:val="24"/>
        </w:rPr>
      </w:pPr>
      <w:r w:rsidRPr="00E41AC0">
        <w:rPr>
          <w:rFonts w:cs="Times New Roman"/>
          <w:b/>
          <w:bCs/>
          <w:color w:val="2F2F2F"/>
          <w:sz w:val="24"/>
          <w:szCs w:val="24"/>
          <w:rtl/>
          <w:lang w:eastAsia="ar" w:bidi="ar-MA"/>
        </w:rPr>
        <w:t>موارد التعافي من الفيضانات</w:t>
      </w:r>
    </w:p>
    <w:p w14:paraId="35C5A676" w14:textId="77777777" w:rsidR="008123FF" w:rsidRPr="00E41AC0" w:rsidRDefault="00FA5F5C">
      <w:pPr>
        <w:pStyle w:val="BodyText"/>
        <w:bidi/>
        <w:spacing w:before="10"/>
        <w:rPr>
          <w:b/>
          <w:sz w:val="20"/>
        </w:rPr>
      </w:pPr>
      <w:r>
        <w:rPr>
          <w:lang w:eastAsia="ar" w:bidi="ar-MA"/>
        </w:rPr>
        <w:pict w14:anchorId="4E1E091C">
          <v:shape id="_x0000_s1026" style="position:absolute;left:0;text-align:left;margin-left:54.05pt;margin-top:14pt;width:504.25pt;height:.5pt;z-index:-251658240;mso-wrap-distance-left:0;mso-wrap-distance-right:0;mso-position-horizontal-relative:page" coordorigin="1081,280" coordsize="10085,10" o:spt="100" adj="0,,0" path="m11160,280r-10074,l1081,280r,5l1081,290r5,l11160,290r,-5l11160,280xm11165,280r-5,l11160,285r,5l11165,290r,-5l11165,28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A8FC8FE" w14:textId="77777777" w:rsidR="008123FF" w:rsidRPr="00E41AC0" w:rsidRDefault="008123FF">
      <w:pPr>
        <w:pStyle w:val="BodyText"/>
        <w:bidi/>
        <w:spacing w:before="9"/>
        <w:rPr>
          <w:b/>
          <w:sz w:val="14"/>
        </w:rPr>
      </w:pPr>
    </w:p>
    <w:p w14:paraId="791EA717" w14:textId="77777777" w:rsidR="008123FF" w:rsidRPr="00E41AC0" w:rsidRDefault="00FA5F5C">
      <w:pPr>
        <w:pStyle w:val="Title"/>
        <w:bidi/>
      </w:pPr>
      <w:bookmarkStart w:id="0" w:name="Private_Drinking_Water_System_Guidance"/>
      <w:bookmarkEnd w:id="0"/>
      <w:r w:rsidRPr="00E41AC0">
        <w:rPr>
          <w:rFonts w:cs="Times New Roman"/>
          <w:color w:val="2F2F2F"/>
          <w:rtl/>
          <w:lang w:eastAsia="ar" w:bidi="ar-MA"/>
        </w:rPr>
        <w:t>إرشادات متعلقة بنظام مياه الشرب الخاصة</w:t>
      </w:r>
    </w:p>
    <w:p w14:paraId="27FD1013" w14:textId="77777777" w:rsidR="008123FF" w:rsidRPr="00E41AC0" w:rsidRDefault="00FA5F5C">
      <w:pPr>
        <w:pStyle w:val="Heading1"/>
        <w:bidi/>
        <w:spacing w:before="253"/>
        <w:rPr>
          <w:rFonts w:ascii="Arial MT" w:hAnsi="Arial MT"/>
        </w:rPr>
      </w:pPr>
      <w:bookmarkStart w:id="1" w:name="How_do_I_know_if_my_water_is_a_private_d"/>
      <w:bookmarkEnd w:id="1"/>
      <w:r w:rsidRPr="00E41AC0">
        <w:rPr>
          <w:color w:val="007940"/>
          <w:rtl/>
          <w:lang w:eastAsia="ar" w:bidi="ar-MA"/>
        </w:rPr>
        <w:t>كيف أعرف ما إذا كانت المياه الخاصة بي هي نظام خاص لمياه الشرب؟</w:t>
      </w:r>
    </w:p>
    <w:p w14:paraId="325E5FFA" w14:textId="77777777" w:rsidR="008123FF" w:rsidRPr="00E41AC0" w:rsidRDefault="00FA5F5C">
      <w:pPr>
        <w:pStyle w:val="BodyText"/>
        <w:bidi/>
        <w:spacing w:before="115"/>
        <w:ind w:left="100" w:right="637"/>
      </w:pPr>
      <w:r w:rsidRPr="00E41AC0">
        <w:rPr>
          <w:rFonts w:cs="Times New Roman"/>
          <w:color w:val="2F2F2F"/>
          <w:rtl/>
          <w:lang w:eastAsia="ar" w:bidi="ar-MA"/>
        </w:rPr>
        <w:t xml:space="preserve">بشكل عام، </w:t>
      </w:r>
      <w:r w:rsidRPr="00E41AC0">
        <w:rPr>
          <w:rFonts w:cs="Times New Roman"/>
          <w:color w:val="2F2F2F"/>
          <w:rtl/>
          <w:lang w:eastAsia="ar" w:bidi="ar-MA"/>
        </w:rPr>
        <w:t>يعتبر نظام المياه خاصًا إذا كان لديك بئر خاص بك، أو نبع، أو مأخذ مياه سطحية، أو تشاركه بين منزلين</w:t>
      </w:r>
      <w:r w:rsidRPr="00E41AC0">
        <w:rPr>
          <w:color w:val="2F2F2F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rtl/>
          <w:lang w:eastAsia="ar" w:bidi="ar-MA"/>
        </w:rPr>
        <w:t>إذا كنت تتلقى المياه من نظام مياه عام، فمن المتوقع أن تدفع أنت أو مالك العقار فاتورة المياه</w:t>
      </w:r>
      <w:r w:rsidRPr="00E41AC0">
        <w:rPr>
          <w:color w:val="2F2F2F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rtl/>
          <w:lang w:eastAsia="ar" w:bidi="ar-MA"/>
        </w:rPr>
        <w:t>في بعض الحالات، مع التجمعات الأصغر، ليس هذا هو الحال</w:t>
      </w:r>
      <w:r w:rsidRPr="00E41AC0">
        <w:rPr>
          <w:color w:val="2F2F2F"/>
          <w:rtl/>
          <w:lang w:eastAsia="ar" w:bidi="ar-MA"/>
        </w:rPr>
        <w:t>.</w:t>
      </w:r>
    </w:p>
    <w:p w14:paraId="6994C0B3" w14:textId="77777777" w:rsidR="008123FF" w:rsidRPr="00E41AC0" w:rsidRDefault="008123FF">
      <w:pPr>
        <w:pStyle w:val="BodyText"/>
        <w:bidi/>
        <w:spacing w:before="3"/>
        <w:rPr>
          <w:sz w:val="21"/>
        </w:rPr>
      </w:pPr>
    </w:p>
    <w:p w14:paraId="0AB18CCA" w14:textId="77777777" w:rsidR="008123FF" w:rsidRPr="00E41AC0" w:rsidRDefault="00FA5F5C">
      <w:pPr>
        <w:pStyle w:val="Heading1"/>
        <w:bidi/>
        <w:rPr>
          <w:rFonts w:ascii="Arial MT" w:hAnsi="Arial MT"/>
        </w:rPr>
      </w:pPr>
      <w:bookmarkStart w:id="2" w:name="What_do_I_do_if_my_private_water_source_"/>
      <w:bookmarkEnd w:id="2"/>
      <w:r w:rsidRPr="00E41AC0">
        <w:rPr>
          <w:color w:val="007940"/>
          <w:rtl/>
          <w:lang w:eastAsia="ar" w:bidi="ar-MA"/>
        </w:rPr>
        <w:t>ماذا أفعل</w:t>
      </w:r>
      <w:r w:rsidRPr="00E41AC0">
        <w:rPr>
          <w:color w:val="007940"/>
          <w:rtl/>
          <w:lang w:eastAsia="ar" w:bidi="ar-MA"/>
        </w:rPr>
        <w:t xml:space="preserve"> إذا تأثر مصدر المياه الخاص بي بالفيضانات؟</w:t>
      </w:r>
    </w:p>
    <w:p w14:paraId="5872DB3A" w14:textId="77777777" w:rsidR="008123FF" w:rsidRPr="00E41AC0" w:rsidRDefault="00FA5F5C">
      <w:pPr>
        <w:pStyle w:val="ListParagraph"/>
        <w:numPr>
          <w:ilvl w:val="0"/>
          <w:numId w:val="1"/>
        </w:numPr>
        <w:tabs>
          <w:tab w:val="left" w:pos="821"/>
        </w:tabs>
        <w:bidi/>
        <w:spacing w:before="115"/>
        <w:ind w:right="661"/>
        <w:rPr>
          <w:sz w:val="24"/>
        </w:rPr>
      </w:pPr>
      <w:r w:rsidRPr="00E41AC0">
        <w:rPr>
          <w:rFonts w:cs="Times New Roman"/>
          <w:b/>
          <w:bCs/>
          <w:color w:val="2F2F2F"/>
          <w:sz w:val="24"/>
          <w:szCs w:val="24"/>
          <w:rtl/>
          <w:lang w:eastAsia="ar" w:bidi="ar-MA"/>
        </w:rPr>
        <w:t>افتراض أن المياه ملوثة</w:t>
      </w:r>
      <w:r w:rsidRPr="00E41AC0">
        <w:rPr>
          <w:b/>
          <w:bCs/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إذا كنت متصل ببئر أو نبع خاص ووصلت مياه الفيضانات إلى بئرك أو نبعك، فعليلك أن تعتبر أن المياه ملوثة</w:t>
      </w:r>
      <w:r w:rsidRPr="00E41AC0">
        <w:rPr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 xml:space="preserve">لا تستخدم المياه من البئر أو الينبوع حتى يتم اختبارها وتثبت النتائج إلى أن المياه خالية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من التلوث</w:t>
      </w:r>
      <w:r w:rsidRPr="00E41AC0">
        <w:rPr>
          <w:color w:val="2F2F2F"/>
          <w:sz w:val="24"/>
          <w:szCs w:val="24"/>
          <w:rtl/>
          <w:lang w:eastAsia="ar" w:bidi="ar-MA"/>
        </w:rPr>
        <w:t>.</w:t>
      </w:r>
    </w:p>
    <w:p w14:paraId="4951229A" w14:textId="77777777" w:rsidR="008123FF" w:rsidRPr="00E41AC0" w:rsidRDefault="008123FF">
      <w:pPr>
        <w:pStyle w:val="BodyText"/>
        <w:bidi/>
        <w:rPr>
          <w:sz w:val="21"/>
        </w:rPr>
      </w:pPr>
    </w:p>
    <w:p w14:paraId="48A94250" w14:textId="77777777" w:rsidR="008123FF" w:rsidRPr="00E41AC0" w:rsidRDefault="00FA5F5C">
      <w:pPr>
        <w:pStyle w:val="ListParagraph"/>
        <w:numPr>
          <w:ilvl w:val="0"/>
          <w:numId w:val="1"/>
        </w:numPr>
        <w:tabs>
          <w:tab w:val="left" w:pos="821"/>
        </w:tabs>
        <w:bidi/>
        <w:ind w:right="956"/>
        <w:rPr>
          <w:sz w:val="24"/>
        </w:rPr>
      </w:pPr>
      <w:r w:rsidRPr="00E41AC0">
        <w:rPr>
          <w:rFonts w:cs="Times New Roman"/>
          <w:b/>
          <w:bCs/>
          <w:color w:val="2F2F2F"/>
          <w:sz w:val="24"/>
          <w:szCs w:val="24"/>
          <w:rtl/>
          <w:lang w:eastAsia="ar" w:bidi="ar-MA"/>
        </w:rPr>
        <w:t>إجراء اختبار مجاني</w:t>
      </w:r>
      <w:r w:rsidRPr="00E41AC0">
        <w:rPr>
          <w:b/>
          <w:bCs/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يتوفر اختبار مجاني للمياه لأصحاب الآبار والينابيع الخاصة الذين تأثرت أنظمة المياه الخاصة بهم بالفيضانات</w:t>
      </w:r>
      <w:r w:rsidRPr="00E41AC0">
        <w:rPr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 xml:space="preserve">يرجى الاتصال بالرقم </w:t>
      </w:r>
      <w:r w:rsidRPr="00E41AC0">
        <w:rPr>
          <w:color w:val="2F2F2F"/>
          <w:sz w:val="24"/>
          <w:szCs w:val="24"/>
          <w:rtl/>
          <w:lang w:eastAsia="ar" w:bidi="ar-MA"/>
        </w:rPr>
        <w:t xml:space="preserve">4724-338-802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لطلب إجراء اختبار مجاني لمياه الشرب للكشف عن التلوث الناجم عادةً عن الفيضانات</w:t>
      </w:r>
      <w:r w:rsidRPr="00E41AC0">
        <w:rPr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 xml:space="preserve">للتعرف على المزيد من </w:t>
      </w:r>
      <w:hyperlink r:id="rId8">
        <w:r w:rsidRPr="00E41AC0">
          <w:rPr>
            <w:rFonts w:cs="Times New Roman"/>
            <w:color w:val="0462C1"/>
            <w:sz w:val="24"/>
            <w:szCs w:val="24"/>
            <w:u w:val="single" w:color="0462C1"/>
            <w:rtl/>
            <w:lang w:eastAsia="ar" w:bidi="ar-MA"/>
          </w:rPr>
          <w:t>مديرية الصحة في فيرمونت</w:t>
        </w:r>
      </w:hyperlink>
      <w:r w:rsidRPr="00E41AC0">
        <w:rPr>
          <w:color w:val="2F2F2F"/>
          <w:sz w:val="24"/>
          <w:szCs w:val="24"/>
          <w:rtl/>
          <w:lang w:eastAsia="ar" w:bidi="ar-MA"/>
        </w:rPr>
        <w:t>.</w:t>
      </w:r>
    </w:p>
    <w:p w14:paraId="2061E522" w14:textId="77777777" w:rsidR="008123FF" w:rsidRPr="00E41AC0" w:rsidRDefault="008123FF">
      <w:pPr>
        <w:pStyle w:val="BodyText"/>
        <w:bidi/>
        <w:rPr>
          <w:sz w:val="21"/>
        </w:rPr>
      </w:pPr>
    </w:p>
    <w:p w14:paraId="66A01CAB" w14:textId="77777777" w:rsidR="008123FF" w:rsidRPr="00E41AC0" w:rsidRDefault="00FA5F5C">
      <w:pPr>
        <w:pStyle w:val="ListParagraph"/>
        <w:numPr>
          <w:ilvl w:val="0"/>
          <w:numId w:val="1"/>
        </w:numPr>
        <w:tabs>
          <w:tab w:val="left" w:pos="821"/>
        </w:tabs>
        <w:bidi/>
        <w:rPr>
          <w:sz w:val="24"/>
        </w:rPr>
      </w:pPr>
      <w:r w:rsidRPr="00E41AC0">
        <w:rPr>
          <w:rFonts w:cs="Times New Roman"/>
          <w:b/>
          <w:bCs/>
          <w:color w:val="2F2F2F"/>
          <w:sz w:val="24"/>
          <w:szCs w:val="24"/>
          <w:rtl/>
          <w:lang w:eastAsia="ar" w:bidi="ar-MA"/>
        </w:rPr>
        <w:t>الحصول على الماء من مصدر آمن معروف</w:t>
      </w:r>
      <w:r w:rsidRPr="00E41AC0">
        <w:rPr>
          <w:b/>
          <w:bCs/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يفضل استخدام المياه من مبنى عام تخدمه أماكن إمدادات المدينة أو البلدية للمياه التي لم يتم في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ها إشعار غلي الماء، أو من الأصدقاء، أو من أفراد من العائلة الذين لم يتأثروا بالفيضان</w:t>
      </w:r>
      <w:r w:rsidRPr="00E41AC0">
        <w:rPr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استخدم المياه المعبأة في زجاجات حتى يتم اختبار المياه الخاصة بك</w:t>
      </w:r>
      <w:r w:rsidRPr="00E41AC0">
        <w:rPr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 xml:space="preserve">أو يمكنك الاتصال بمكتب مدينتك أو اتصل بـ </w:t>
      </w:r>
      <w:r w:rsidRPr="00E41AC0">
        <w:rPr>
          <w:color w:val="2F2F2F"/>
          <w:sz w:val="24"/>
          <w:szCs w:val="24"/>
          <w:lang w:eastAsia="ar" w:bidi="en-US"/>
        </w:rPr>
        <w:t>Vermont</w:t>
      </w:r>
      <w:r w:rsidRPr="00E41AC0">
        <w:rPr>
          <w:color w:val="2F2F2F"/>
          <w:sz w:val="24"/>
          <w:szCs w:val="24"/>
          <w:rtl/>
          <w:lang w:eastAsia="ar" w:bidi="ar-MA"/>
        </w:rPr>
        <w:t xml:space="preserve"> 211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للحصول على المساعدة</w:t>
      </w:r>
      <w:r w:rsidRPr="00E41AC0">
        <w:rPr>
          <w:color w:val="2F2F2F"/>
          <w:sz w:val="24"/>
          <w:szCs w:val="24"/>
          <w:rtl/>
          <w:lang w:eastAsia="ar" w:bidi="ar-MA"/>
        </w:rPr>
        <w:t>.</w:t>
      </w:r>
    </w:p>
    <w:p w14:paraId="2778CBBA" w14:textId="77777777" w:rsidR="008123FF" w:rsidRPr="00E41AC0" w:rsidRDefault="008123FF">
      <w:pPr>
        <w:pStyle w:val="BodyText"/>
        <w:bidi/>
        <w:rPr>
          <w:sz w:val="21"/>
        </w:rPr>
      </w:pPr>
    </w:p>
    <w:p w14:paraId="602C5EDB" w14:textId="24FFF561" w:rsidR="008123FF" w:rsidRPr="00E41AC0" w:rsidRDefault="00FA5F5C" w:rsidP="00FC29BB">
      <w:pPr>
        <w:pStyle w:val="ListParagraph"/>
        <w:numPr>
          <w:ilvl w:val="0"/>
          <w:numId w:val="1"/>
        </w:numPr>
        <w:tabs>
          <w:tab w:val="left" w:pos="821"/>
        </w:tabs>
        <w:bidi/>
        <w:spacing w:before="1"/>
        <w:ind w:right="746"/>
        <w:rPr>
          <w:sz w:val="24"/>
        </w:rPr>
      </w:pPr>
      <w:r w:rsidRPr="00E41AC0">
        <w:rPr>
          <w:rFonts w:cs="Times New Roman"/>
          <w:b/>
          <w:bCs/>
          <w:color w:val="2F2F2F"/>
          <w:sz w:val="24"/>
          <w:szCs w:val="24"/>
          <w:rtl/>
          <w:lang w:eastAsia="ar" w:bidi="ar-MA"/>
        </w:rPr>
        <w:t>احصل على المساعدة في نظام المي</w:t>
      </w:r>
      <w:r w:rsidRPr="00E41AC0">
        <w:rPr>
          <w:rFonts w:cs="Times New Roman"/>
          <w:b/>
          <w:bCs/>
          <w:color w:val="2F2F2F"/>
          <w:sz w:val="24"/>
          <w:szCs w:val="24"/>
          <w:rtl/>
          <w:lang w:eastAsia="ar" w:bidi="ar-MA"/>
        </w:rPr>
        <w:t>اه الخاص الذي لا يعمل بصورة سليمة</w:t>
      </w:r>
      <w:r w:rsidRPr="00E41AC0">
        <w:rPr>
          <w:b/>
          <w:bCs/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1B1B1B"/>
          <w:sz w:val="24"/>
          <w:szCs w:val="24"/>
          <w:rtl/>
          <w:lang w:eastAsia="ar" w:bidi="ar-MA"/>
        </w:rPr>
        <w:t xml:space="preserve">للمساعدة في استبدال نظام المياه الذي لا يعمل بصورة سليمة، اتصل </w:t>
      </w:r>
      <w:r w:rsidRPr="00FC29BB">
        <w:rPr>
          <w:rFonts w:cs="Times New Roman"/>
          <w:color w:val="548DD4" w:themeColor="text2" w:themeTint="99"/>
          <w:sz w:val="24"/>
          <w:szCs w:val="24"/>
          <w:u w:val="single"/>
          <w:rtl/>
          <w:lang w:eastAsia="ar" w:bidi="ar-MA"/>
        </w:rPr>
        <w:t>بحفار</w:t>
      </w:r>
      <w:r w:rsidRPr="00FC29BB">
        <w:rPr>
          <w:color w:val="548DD4" w:themeColor="text2" w:themeTint="99"/>
          <w:sz w:val="24"/>
          <w:szCs w:val="24"/>
          <w:u w:val="single"/>
          <w:rtl/>
          <w:lang w:eastAsia="ar" w:bidi="ar-MA"/>
        </w:rPr>
        <w:t xml:space="preserve"> </w:t>
      </w:r>
      <w:hyperlink r:id="rId9">
        <w:r w:rsidRPr="00FC29BB">
          <w:rPr>
            <w:rFonts w:cs="Times New Roman"/>
            <w:color w:val="548DD4" w:themeColor="text2" w:themeTint="99"/>
            <w:u w:val="single"/>
            <w:rtl/>
            <w:lang w:eastAsia="ar" w:bidi="ar-MA"/>
          </w:rPr>
          <w:t>الآبار المرخص</w:t>
        </w:r>
        <w:r>
          <w:rPr>
            <w:rFonts w:cs="Times New Roman"/>
            <w:rtl/>
            <w:lang w:eastAsia="ar" w:bidi="ar-MA"/>
          </w:rPr>
          <w:t xml:space="preserve"> أو </w:t>
        </w:r>
        <w:bookmarkStart w:id="3" w:name="_GoBack"/>
        <w:r w:rsidRPr="00FC29BB">
          <w:rPr>
            <w:rFonts w:cs="Times New Roman"/>
            <w:color w:val="548DD4" w:themeColor="text2" w:themeTint="99"/>
            <w:u w:val="single"/>
            <w:rtl/>
            <w:lang w:eastAsia="ar" w:bidi="ar-MA"/>
          </w:rPr>
          <w:t>المهندس</w:t>
        </w:r>
        <w:r w:rsidRPr="00FC29BB">
          <w:rPr>
            <w:color w:val="548DD4" w:themeColor="text2" w:themeTint="99"/>
            <w:sz w:val="24"/>
            <w:szCs w:val="24"/>
            <w:u w:val="single"/>
            <w:rtl/>
            <w:lang w:eastAsia="ar" w:bidi="ar-MA"/>
          </w:rPr>
          <w:t xml:space="preserve"> </w:t>
        </w:r>
        <w:r w:rsidRPr="00FC29BB">
          <w:rPr>
            <w:rFonts w:cs="Times New Roman"/>
            <w:color w:val="548DD4" w:themeColor="text2" w:themeTint="99"/>
            <w:u w:val="single"/>
            <w:rtl/>
            <w:lang w:eastAsia="ar" w:bidi="ar-MA"/>
          </w:rPr>
          <w:t>الإقليمي</w:t>
        </w:r>
        <w:bookmarkEnd w:id="3"/>
        <w:r>
          <w:rPr>
            <w:rFonts w:cs="Times New Roman"/>
            <w:rtl/>
            <w:lang w:eastAsia="ar" w:bidi="ar-MA"/>
          </w:rPr>
          <w:t xml:space="preserve"> للحصول </w:t>
        </w:r>
        <w:hyperlink r:id="rId10" w:anchor="romap">
          <w:r>
            <w:rPr>
              <w:rFonts w:cs="Times New Roman"/>
              <w:rtl/>
              <w:lang w:eastAsia="ar" w:bidi="ar-MA"/>
            </w:rPr>
            <w:t>على معلومات حول التصاريح والإعفاءات من التصاريح</w:t>
          </w:r>
          <w:r>
            <w:rPr>
              <w:rtl/>
              <w:lang w:eastAsia="ar" w:bidi="ar-MA"/>
            </w:rPr>
            <w:t>.</w:t>
          </w:r>
        </w:hyperlink>
      </w:hyperlink>
    </w:p>
    <w:p w14:paraId="213FF1EB" w14:textId="77777777" w:rsidR="008123FF" w:rsidRPr="00E41AC0" w:rsidRDefault="008123FF">
      <w:pPr>
        <w:pStyle w:val="BodyText"/>
        <w:bidi/>
        <w:spacing w:before="7"/>
        <w:rPr>
          <w:sz w:val="20"/>
        </w:rPr>
      </w:pPr>
    </w:p>
    <w:p w14:paraId="2D308F9A" w14:textId="77777777" w:rsidR="008123FF" w:rsidRPr="00E41AC0" w:rsidRDefault="00FA5F5C">
      <w:pPr>
        <w:pStyle w:val="ListParagraph"/>
        <w:numPr>
          <w:ilvl w:val="0"/>
          <w:numId w:val="1"/>
        </w:numPr>
        <w:tabs>
          <w:tab w:val="left" w:pos="821"/>
        </w:tabs>
        <w:bidi/>
        <w:ind w:right="562"/>
        <w:rPr>
          <w:sz w:val="24"/>
        </w:rPr>
      </w:pPr>
      <w:r w:rsidRPr="00E41AC0">
        <w:rPr>
          <w:rFonts w:cs="Times New Roman"/>
          <w:b/>
          <w:bCs/>
          <w:color w:val="2F2F2F"/>
          <w:sz w:val="24"/>
          <w:szCs w:val="24"/>
          <w:rtl/>
          <w:lang w:eastAsia="ar" w:bidi="ar-MA"/>
        </w:rPr>
        <w:t>عليك أن تتذكر</w:t>
      </w:r>
      <w:r w:rsidRPr="00E41AC0">
        <w:rPr>
          <w:b/>
          <w:bCs/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 xml:space="preserve">أثناء وبعد أحداث الفيضانات، يمكن أن تتلوث أنظمة المياه الخاصة </w:t>
      </w:r>
      <w:r w:rsidRPr="00E41AC0">
        <w:rPr>
          <w:color w:val="2F2F2F"/>
          <w:sz w:val="24"/>
          <w:szCs w:val="24"/>
          <w:rtl/>
          <w:lang w:eastAsia="ar" w:bidi="ar-MA"/>
        </w:rPr>
        <w:t>(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الآبار والينابيع ومآخذ المياه السطحية</w:t>
      </w:r>
      <w:r w:rsidRPr="00E41AC0">
        <w:rPr>
          <w:color w:val="2F2F2F"/>
          <w:sz w:val="24"/>
          <w:szCs w:val="24"/>
          <w:rtl/>
          <w:lang w:eastAsia="ar" w:bidi="ar-MA"/>
        </w:rPr>
        <w:t xml:space="preserve">)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بالكائنات الحية الدقيقة والمواد الكيميائي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ة التي يمكن أن تسبب أمراضًا خطيرة</w:t>
      </w:r>
      <w:r w:rsidRPr="00E41AC0">
        <w:rPr>
          <w:color w:val="2F2F2F"/>
          <w:sz w:val="24"/>
          <w:szCs w:val="24"/>
          <w:rtl/>
          <w:lang w:eastAsia="ar" w:bidi="ar-MA"/>
        </w:rPr>
        <w:t xml:space="preserve">. </w:t>
      </w:r>
      <w:r w:rsidRPr="00E41AC0">
        <w:rPr>
          <w:rFonts w:cs="Times New Roman"/>
          <w:color w:val="2F2F2F"/>
          <w:sz w:val="24"/>
          <w:szCs w:val="24"/>
          <w:rtl/>
          <w:lang w:eastAsia="ar" w:bidi="ar-MA"/>
        </w:rPr>
        <w:t>قد لا تكون المياه آمنة للشرب أو للطهي أو للتنظيف بعد الفيضان حتى يتم اختبارها من قبل مختبر معتمد من ولاية فيرمونت ومعالجتها وفقًا لذلك</w:t>
      </w:r>
      <w:r w:rsidRPr="00E41AC0">
        <w:rPr>
          <w:color w:val="2F2F2F"/>
          <w:sz w:val="24"/>
          <w:szCs w:val="24"/>
          <w:rtl/>
          <w:lang w:eastAsia="ar" w:bidi="ar-MA"/>
        </w:rPr>
        <w:t>.</w:t>
      </w:r>
    </w:p>
    <w:p w14:paraId="3B01C882" w14:textId="77777777" w:rsidR="008123FF" w:rsidRPr="00E41AC0" w:rsidRDefault="008123FF">
      <w:pPr>
        <w:pStyle w:val="BodyText"/>
        <w:bidi/>
        <w:rPr>
          <w:sz w:val="21"/>
        </w:rPr>
      </w:pPr>
    </w:p>
    <w:p w14:paraId="4E75FA98" w14:textId="77777777" w:rsidR="008123FF" w:rsidRPr="00E41AC0" w:rsidRDefault="00FA5F5C">
      <w:pPr>
        <w:bidi/>
        <w:spacing w:before="1" w:line="206" w:lineRule="exact"/>
        <w:ind w:left="100"/>
        <w:rPr>
          <w:b/>
          <w:sz w:val="18"/>
        </w:rPr>
      </w:pPr>
      <w:r w:rsidRPr="00E41AC0">
        <w:rPr>
          <w:rFonts w:cs="Times New Roman"/>
          <w:b/>
          <w:bCs/>
          <w:color w:val="2F2F2F"/>
          <w:sz w:val="18"/>
          <w:szCs w:val="18"/>
          <w:rtl/>
          <w:lang w:eastAsia="ar" w:bidi="ar-MA"/>
        </w:rPr>
        <w:t>إشعار عدم التمييز</w:t>
      </w:r>
      <w:r w:rsidRPr="00E41AC0">
        <w:rPr>
          <w:b/>
          <w:bCs/>
          <w:color w:val="2F2F2F"/>
          <w:sz w:val="18"/>
          <w:szCs w:val="18"/>
          <w:rtl/>
          <w:lang w:eastAsia="ar" w:bidi="ar-MA"/>
        </w:rPr>
        <w:t>:</w:t>
      </w:r>
    </w:p>
    <w:p w14:paraId="1F1B6B1E" w14:textId="77777777" w:rsidR="008123FF" w:rsidRPr="00E41AC0" w:rsidRDefault="00FA5F5C">
      <w:pPr>
        <w:bidi/>
        <w:ind w:left="100" w:right="637"/>
        <w:rPr>
          <w:sz w:val="18"/>
        </w:rPr>
      </w:pPr>
      <w:r w:rsidRPr="00E41AC0">
        <w:rPr>
          <w:rFonts w:cs="Times New Roman"/>
          <w:color w:val="2F2F2F"/>
          <w:sz w:val="18"/>
          <w:szCs w:val="18"/>
          <w:rtl/>
          <w:lang w:eastAsia="ar" w:bidi="ar-MA"/>
        </w:rPr>
        <w:t xml:space="preserve">تدير وكالة فيرمونت للموارد الطبيعية </w:t>
      </w:r>
      <w:r w:rsidRPr="00E41AC0">
        <w:rPr>
          <w:color w:val="2F2F2F"/>
          <w:sz w:val="18"/>
          <w:szCs w:val="18"/>
          <w:rtl/>
          <w:lang w:eastAsia="ar" w:bidi="ar-MA"/>
        </w:rPr>
        <w:t>(</w:t>
      </w:r>
      <w:r w:rsidRPr="00E41AC0">
        <w:rPr>
          <w:color w:val="2F2F2F"/>
          <w:sz w:val="18"/>
          <w:szCs w:val="18"/>
          <w:lang w:eastAsia="ar" w:bidi="en-US"/>
        </w:rPr>
        <w:t>ANR</w:t>
      </w:r>
      <w:r w:rsidRPr="00E41AC0">
        <w:rPr>
          <w:color w:val="2F2F2F"/>
          <w:sz w:val="18"/>
          <w:szCs w:val="18"/>
          <w:rtl/>
          <w:lang w:eastAsia="ar" w:bidi="ar-MA"/>
        </w:rPr>
        <w:t xml:space="preserve">) </w:t>
      </w:r>
      <w:r w:rsidRPr="00E41AC0">
        <w:rPr>
          <w:rFonts w:cs="Times New Roman"/>
          <w:color w:val="2F2F2F"/>
          <w:sz w:val="18"/>
          <w:szCs w:val="18"/>
          <w:rtl/>
          <w:lang w:eastAsia="ar" w:bidi="ar-MA"/>
        </w:rPr>
        <w:t xml:space="preserve">برامجها وخدماتها </w:t>
      </w:r>
      <w:r w:rsidRPr="00E41AC0">
        <w:rPr>
          <w:rFonts w:cs="Times New Roman"/>
          <w:color w:val="2F2F2F"/>
          <w:sz w:val="18"/>
          <w:szCs w:val="18"/>
          <w:rtl/>
          <w:lang w:eastAsia="ar" w:bidi="ar-MA"/>
        </w:rPr>
        <w:t xml:space="preserve">وأنشطتها دون تمييز على أساس العرق أو الدين أو العقيدة أو اللون أو الأصل القومي </w:t>
      </w:r>
      <w:r w:rsidRPr="00E41AC0">
        <w:rPr>
          <w:color w:val="2F2F2F"/>
          <w:sz w:val="18"/>
          <w:szCs w:val="18"/>
          <w:rtl/>
          <w:lang w:eastAsia="ar" w:bidi="ar-MA"/>
        </w:rPr>
        <w:t>(</w:t>
      </w:r>
      <w:r w:rsidRPr="00E41AC0">
        <w:rPr>
          <w:rFonts w:cs="Times New Roman"/>
          <w:color w:val="2F2F2F"/>
          <w:sz w:val="18"/>
          <w:szCs w:val="18"/>
          <w:rtl/>
          <w:lang w:eastAsia="ar" w:bidi="ar-MA"/>
        </w:rPr>
        <w:t>بما في ذلك الأشخاص ممن لديهم قدرة محدودة على التحدث باللغة الإنجليزية</w:t>
      </w:r>
      <w:r w:rsidRPr="00E41AC0">
        <w:rPr>
          <w:color w:val="2F2F2F"/>
          <w:sz w:val="18"/>
          <w:szCs w:val="18"/>
          <w:rtl/>
          <w:lang w:eastAsia="ar" w:bidi="ar-MA"/>
        </w:rPr>
        <w:t xml:space="preserve">) </w:t>
      </w:r>
      <w:r w:rsidRPr="00E41AC0">
        <w:rPr>
          <w:rFonts w:cs="Times New Roman"/>
          <w:color w:val="2F2F2F"/>
          <w:sz w:val="18"/>
          <w:szCs w:val="18"/>
          <w:rtl/>
          <w:lang w:eastAsia="ar" w:bidi="ar-MA"/>
        </w:rPr>
        <w:t>أو النسب أو محل الميلاد أو الإعاقة أو العمر أو الحالة الاجتماعية أو الجنس أو التوجه الجنسي أو الهوية الجن</w:t>
      </w:r>
      <w:r w:rsidRPr="00E41AC0">
        <w:rPr>
          <w:rFonts w:cs="Times New Roman"/>
          <w:color w:val="2F2F2F"/>
          <w:sz w:val="18"/>
          <w:szCs w:val="18"/>
          <w:rtl/>
          <w:lang w:eastAsia="ar" w:bidi="ar-MA"/>
        </w:rPr>
        <w:t xml:space="preserve">سية أو الرضاعة الطبيعية </w:t>
      </w:r>
      <w:r w:rsidRPr="00E41AC0">
        <w:rPr>
          <w:color w:val="2F2F2F"/>
          <w:sz w:val="18"/>
          <w:szCs w:val="18"/>
          <w:rtl/>
          <w:lang w:eastAsia="ar" w:bidi="ar-MA"/>
        </w:rPr>
        <w:t>(</w:t>
      </w:r>
      <w:r w:rsidRPr="00E41AC0">
        <w:rPr>
          <w:rFonts w:cs="Times New Roman"/>
          <w:color w:val="2F2F2F"/>
          <w:sz w:val="18"/>
          <w:szCs w:val="18"/>
          <w:rtl/>
          <w:lang w:eastAsia="ar" w:bidi="ar-MA"/>
        </w:rPr>
        <w:t>الأم والطفل</w:t>
      </w:r>
      <w:r w:rsidRPr="00E41AC0">
        <w:rPr>
          <w:color w:val="2F2F2F"/>
          <w:sz w:val="18"/>
          <w:szCs w:val="18"/>
          <w:rtl/>
          <w:lang w:eastAsia="ar" w:bidi="ar-MA"/>
        </w:rPr>
        <w:t>).</w:t>
      </w:r>
    </w:p>
    <w:p w14:paraId="79E925D4" w14:textId="77777777" w:rsidR="008123FF" w:rsidRPr="00E41AC0" w:rsidRDefault="008123FF">
      <w:pPr>
        <w:pStyle w:val="BodyText"/>
        <w:bidi/>
        <w:rPr>
          <w:sz w:val="18"/>
        </w:rPr>
      </w:pPr>
    </w:p>
    <w:p w14:paraId="005D1E3F" w14:textId="77777777" w:rsidR="008123FF" w:rsidRPr="00E41AC0" w:rsidRDefault="00FA5F5C">
      <w:pPr>
        <w:bidi/>
        <w:spacing w:before="1" w:line="206" w:lineRule="exact"/>
        <w:ind w:left="100"/>
        <w:rPr>
          <w:b/>
          <w:sz w:val="18"/>
        </w:rPr>
      </w:pPr>
      <w:r w:rsidRPr="00E41AC0">
        <w:rPr>
          <w:rFonts w:cs="Times New Roman"/>
          <w:b/>
          <w:bCs/>
          <w:color w:val="2F2F2F"/>
          <w:sz w:val="18"/>
          <w:szCs w:val="18"/>
          <w:rtl/>
          <w:lang w:eastAsia="ar" w:bidi="ar-MA"/>
        </w:rPr>
        <w:t>إشعار الوصول إلى اللغة</w:t>
      </w:r>
      <w:r w:rsidRPr="00E41AC0">
        <w:rPr>
          <w:b/>
          <w:bCs/>
          <w:color w:val="2F2F2F"/>
          <w:sz w:val="18"/>
          <w:szCs w:val="18"/>
          <w:rtl/>
          <w:lang w:eastAsia="ar" w:bidi="ar-MA"/>
        </w:rPr>
        <w:t>:</w:t>
      </w:r>
    </w:p>
    <w:p w14:paraId="5205305C" w14:textId="7B487C2D" w:rsidR="008123FF" w:rsidRPr="00E41AC0" w:rsidRDefault="002240FB" w:rsidP="00E41AC0">
      <w:pPr>
        <w:bidi/>
        <w:spacing w:line="276" w:lineRule="auto"/>
        <w:ind w:left="100" w:right="637"/>
        <w:rPr>
          <w:sz w:val="20"/>
        </w:rPr>
      </w:pPr>
      <w:r w:rsidRPr="00AC4125">
        <w:rPr>
          <w:rFonts w:cs="Myanmar Text"/>
          <w:noProof/>
          <w:sz w:val="16"/>
          <w:szCs w:val="16"/>
          <w:cs/>
          <w:lang w:eastAsia="en-US"/>
        </w:rPr>
        <w:drawing>
          <wp:inline distT="0" distB="0" distL="0" distR="0" wp14:anchorId="26D0D651" wp14:editId="34BAAC21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3FF" w:rsidRPr="00E41AC0" w:rsidSect="00E41AC0">
      <w:footerReference w:type="default" r:id="rId12"/>
      <w:type w:val="continuous"/>
      <w:pgSz w:w="12240" w:h="15840"/>
      <w:pgMar w:top="640" w:right="520" w:bottom="1702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C75B2" w14:textId="77777777" w:rsidR="00FA5F5C" w:rsidRDefault="00FA5F5C" w:rsidP="00E41AC0">
      <w:r>
        <w:separator/>
      </w:r>
    </w:p>
  </w:endnote>
  <w:endnote w:type="continuationSeparator" w:id="0">
    <w:p w14:paraId="2A65E238" w14:textId="77777777" w:rsidR="00FA5F5C" w:rsidRDefault="00FA5F5C" w:rsidP="00E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2CFF" w14:textId="039272A0" w:rsidR="00E41AC0" w:rsidRDefault="00E41AC0" w:rsidP="00E41AC0">
    <w:pPr>
      <w:pStyle w:val="BodyText"/>
      <w:tabs>
        <w:tab w:val="left" w:pos="4842"/>
      </w:tabs>
      <w:bidi/>
      <w:spacing w:before="92"/>
      <w:ind w:left="100"/>
    </w:pPr>
    <w:r w:rsidRPr="00E41AC0">
      <w:rPr>
        <w:noProof/>
        <w:rtl/>
        <w:lang w:eastAsia="en-US"/>
      </w:rPr>
      <w:drawing>
        <wp:anchor distT="0" distB="0" distL="0" distR="0" simplePos="0" relativeHeight="251658752" behindDoc="0" locked="0" layoutInCell="1" allowOverlap="1" wp14:anchorId="6C1FEDF2" wp14:editId="331D2D18">
          <wp:simplePos x="0" y="0"/>
          <wp:positionH relativeFrom="page">
            <wp:posOffset>766445</wp:posOffset>
          </wp:positionH>
          <wp:positionV relativeFrom="paragraph">
            <wp:posOffset>-35698</wp:posOffset>
          </wp:positionV>
          <wp:extent cx="2155189" cy="457200"/>
          <wp:effectExtent l="0" t="0" r="0" b="0"/>
          <wp:wrapNone/>
          <wp:docPr id="736511773" name="Picture 736511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51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1AC0">
      <w:rPr>
        <w:rFonts w:cs="Times New Roman"/>
        <w:color w:val="2F2F2F"/>
        <w:rtl/>
        <w:lang w:eastAsia="ar" w:bidi="ar-MA"/>
      </w:rPr>
      <w:t>تاريخ المراجعة</w:t>
    </w:r>
    <w:r w:rsidRPr="00E41AC0">
      <w:rPr>
        <w:color w:val="2F2F2F"/>
        <w:rtl/>
        <w:lang w:eastAsia="ar" w:bidi="ar-MA"/>
      </w:rPr>
      <w:t>: 15/7/2023</w:t>
    </w:r>
    <w:r w:rsidRPr="00E41AC0">
      <w:rPr>
        <w:color w:val="2F2F2F"/>
        <w:rtl/>
        <w:lang w:eastAsia="ar" w:bidi="ar-MA"/>
      </w:rPr>
      <w:tab/>
      <w:t xml:space="preserve">1 </w:t>
    </w:r>
    <w:r w:rsidRPr="00E41AC0">
      <w:rPr>
        <w:rFonts w:cs="Times New Roman"/>
        <w:color w:val="2F2F2F"/>
        <w:rtl/>
        <w:lang w:eastAsia="ar" w:bidi="ar-MA"/>
      </w:rPr>
      <w:t xml:space="preserve">من </w:t>
    </w:r>
    <w:r w:rsidRPr="00E41AC0">
      <w:rPr>
        <w:color w:val="2F2F2F"/>
        <w:rtl/>
        <w:lang w:eastAsia="ar" w:bidi="ar-M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82B1" w14:textId="77777777" w:rsidR="00FA5F5C" w:rsidRDefault="00FA5F5C" w:rsidP="00E41AC0">
      <w:r>
        <w:separator/>
      </w:r>
    </w:p>
  </w:footnote>
  <w:footnote w:type="continuationSeparator" w:id="0">
    <w:p w14:paraId="29CF0144" w14:textId="77777777" w:rsidR="00FA5F5C" w:rsidRDefault="00FA5F5C" w:rsidP="00E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30364"/>
    <w:multiLevelType w:val="hybridMultilevel"/>
    <w:tmpl w:val="5322BEDE"/>
    <w:lvl w:ilvl="0" w:tplc="240A0005">
      <w:start w:val="1"/>
      <w:numFmt w:val="bullet"/>
      <w:lvlText w:val=""/>
      <w:lvlJc w:val="left"/>
      <w:pPr>
        <w:ind w:left="821" w:hanging="296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ar-SA"/>
      </w:rPr>
    </w:lvl>
    <w:lvl w:ilvl="1" w:tplc="63EA7E84">
      <w:numFmt w:val="bullet"/>
      <w:lvlText w:val="•"/>
      <w:lvlJc w:val="left"/>
      <w:pPr>
        <w:ind w:left="1812" w:hanging="296"/>
      </w:pPr>
      <w:rPr>
        <w:rFonts w:hint="default"/>
        <w:lang w:val="en-US" w:eastAsia="en-US" w:bidi="ar-SA"/>
      </w:rPr>
    </w:lvl>
    <w:lvl w:ilvl="2" w:tplc="32A8DB54">
      <w:numFmt w:val="bullet"/>
      <w:lvlText w:val="•"/>
      <w:lvlJc w:val="left"/>
      <w:pPr>
        <w:ind w:left="2804" w:hanging="296"/>
      </w:pPr>
      <w:rPr>
        <w:rFonts w:hint="default"/>
        <w:lang w:val="en-US" w:eastAsia="en-US" w:bidi="ar-SA"/>
      </w:rPr>
    </w:lvl>
    <w:lvl w:ilvl="3" w:tplc="D3864C2E">
      <w:numFmt w:val="bullet"/>
      <w:lvlText w:val="•"/>
      <w:lvlJc w:val="left"/>
      <w:pPr>
        <w:ind w:left="3796" w:hanging="296"/>
      </w:pPr>
      <w:rPr>
        <w:rFonts w:hint="default"/>
        <w:lang w:val="en-US" w:eastAsia="en-US" w:bidi="ar-SA"/>
      </w:rPr>
    </w:lvl>
    <w:lvl w:ilvl="4" w:tplc="D3D29FAE">
      <w:numFmt w:val="bullet"/>
      <w:lvlText w:val="•"/>
      <w:lvlJc w:val="left"/>
      <w:pPr>
        <w:ind w:left="4788" w:hanging="296"/>
      </w:pPr>
      <w:rPr>
        <w:rFonts w:hint="default"/>
        <w:lang w:val="en-US" w:eastAsia="en-US" w:bidi="ar-SA"/>
      </w:rPr>
    </w:lvl>
    <w:lvl w:ilvl="5" w:tplc="7B3E72FA">
      <w:numFmt w:val="bullet"/>
      <w:lvlText w:val="•"/>
      <w:lvlJc w:val="left"/>
      <w:pPr>
        <w:ind w:left="5780" w:hanging="296"/>
      </w:pPr>
      <w:rPr>
        <w:rFonts w:hint="default"/>
        <w:lang w:val="en-US" w:eastAsia="en-US" w:bidi="ar-SA"/>
      </w:rPr>
    </w:lvl>
    <w:lvl w:ilvl="6" w:tplc="42483A12">
      <w:numFmt w:val="bullet"/>
      <w:lvlText w:val="•"/>
      <w:lvlJc w:val="left"/>
      <w:pPr>
        <w:ind w:left="6772" w:hanging="296"/>
      </w:pPr>
      <w:rPr>
        <w:rFonts w:hint="default"/>
        <w:lang w:val="en-US" w:eastAsia="en-US" w:bidi="ar-SA"/>
      </w:rPr>
    </w:lvl>
    <w:lvl w:ilvl="7" w:tplc="232CAD12">
      <w:numFmt w:val="bullet"/>
      <w:lvlText w:val="•"/>
      <w:lvlJc w:val="left"/>
      <w:pPr>
        <w:ind w:left="7764" w:hanging="296"/>
      </w:pPr>
      <w:rPr>
        <w:rFonts w:hint="default"/>
        <w:lang w:val="en-US" w:eastAsia="en-US" w:bidi="ar-SA"/>
      </w:rPr>
    </w:lvl>
    <w:lvl w:ilvl="8" w:tplc="3E466C8E">
      <w:numFmt w:val="bullet"/>
      <w:lvlText w:val="•"/>
      <w:lvlJc w:val="left"/>
      <w:pPr>
        <w:ind w:left="8756" w:hanging="2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23FF"/>
    <w:rsid w:val="002240FB"/>
    <w:rsid w:val="008123FF"/>
    <w:rsid w:val="00AE6839"/>
    <w:rsid w:val="00D24612"/>
    <w:rsid w:val="00E06758"/>
    <w:rsid w:val="00E41AC0"/>
    <w:rsid w:val="00FA5F5C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415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1" w:right="560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AC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C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41AC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C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environment/drinking-water/after-flood-private-drinking-water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dec.vermont.gov/water/ww-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.vermont.gov/sites/dec/files/dwgwp/DW/WellDrillersVT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4A528F57-77B6-4E9F-AC5C-A5005779E49D}"/>
</file>

<file path=customXml/itemProps2.xml><?xml version="1.0" encoding="utf-8"?>
<ds:datastoreItem xmlns:ds="http://schemas.openxmlformats.org/officeDocument/2006/customXml" ds:itemID="{0B3B4697-AC7E-44FC-A6ED-9D0B3F823971}"/>
</file>

<file path=customXml/itemProps3.xml><?xml version="1.0" encoding="utf-8"?>
<ds:datastoreItem xmlns:ds="http://schemas.openxmlformats.org/officeDocument/2006/customXml" ds:itemID="{B9B82396-E08C-4E20-AFAC-1EAFD48A6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2023-07-18T16:31:00Z</dcterms:created>
  <dcterms:modified xsi:type="dcterms:W3CDTF">2023-07-20T09:17:00Z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