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95F8F" w14:textId="77777777" w:rsidR="00EF2CC7" w:rsidRPr="0096659C" w:rsidRDefault="00EF2CC7">
      <w:pPr>
        <w:pStyle w:val="BodyText"/>
        <w:bidi/>
        <w:spacing w:before="2"/>
        <w:rPr>
          <w:rFonts w:ascii="Times New Roman"/>
          <w:sz w:val="16"/>
        </w:rPr>
      </w:pPr>
    </w:p>
    <w:p w14:paraId="4453DF52" w14:textId="77777777" w:rsidR="00EF2CC7" w:rsidRPr="0096659C" w:rsidRDefault="00000000">
      <w:pPr>
        <w:pStyle w:val="Title"/>
        <w:bidi/>
      </w:pPr>
      <w:bookmarkStart w:id="0" w:name="Managing_Your_Septic_System_in_a_Flood"/>
      <w:bookmarkEnd w:id="0"/>
      <w:r w:rsidRPr="0096659C">
        <w:rPr>
          <w:color w:val="2F2F2F"/>
          <w:rtl/>
          <w:lang w:eastAsia="ar" w:bidi="ar-MA"/>
        </w:rPr>
        <w:t>إدارة نظام الصرف الصحي في حالة حدوث الفيضان</w:t>
      </w:r>
    </w:p>
    <w:p w14:paraId="60AB159E" w14:textId="77777777" w:rsidR="00EF2CC7" w:rsidRPr="0096659C" w:rsidRDefault="00000000">
      <w:pPr>
        <w:pStyle w:val="BodyText"/>
        <w:bidi/>
        <w:spacing w:before="250"/>
        <w:ind w:left="100" w:right="115"/>
      </w:pPr>
      <w:r w:rsidRPr="0096659C">
        <w:rPr>
          <w:color w:val="2F2F2F"/>
          <w:rtl/>
          <w:lang w:eastAsia="ar" w:bidi="ar-MA"/>
        </w:rPr>
        <w:t>يمكن أن يكون للفيضانات تأثيرات مختلفة على نظام الصرف الصحي في منزلك (نظام الصرف الصحي في المنطقة). يمكن لمياه الفيضانات أن تلحق الضرر بالهيكل الوظيفي للنظام، مما يمنع معالجة مياه الصرف الصحي بشكل صحيح. يمكن لمياه الفيضانات أيضًا أن تغمر أنظمة الصرف الصحي وتتسبب في عودة مياه الصرف الصحي إلى منزلك.</w:t>
      </w:r>
    </w:p>
    <w:p w14:paraId="1E693D85" w14:textId="77777777" w:rsidR="00EF2CC7" w:rsidRPr="0096659C" w:rsidRDefault="00EF2CC7">
      <w:pPr>
        <w:pStyle w:val="BodyText"/>
        <w:bidi/>
        <w:spacing w:before="9"/>
        <w:rPr>
          <w:sz w:val="20"/>
        </w:rPr>
      </w:pPr>
    </w:p>
    <w:p w14:paraId="4669D91A" w14:textId="77777777" w:rsidR="00EF2CC7" w:rsidRPr="0096659C" w:rsidRDefault="00000000">
      <w:pPr>
        <w:pStyle w:val="Heading1"/>
        <w:bidi/>
      </w:pPr>
      <w:r w:rsidRPr="0096659C">
        <w:rPr>
          <w:color w:val="007940"/>
          <w:rtl/>
          <w:lang w:eastAsia="ar" w:bidi="ar-MA"/>
        </w:rPr>
        <w:t>ماذا أفعل إذا تأثر نظام الصرف الصحي الخاص بي بالفيضان؟</w:t>
      </w:r>
    </w:p>
    <w:p w14:paraId="65BAA6B7" w14:textId="41548859" w:rsidR="00EF2CC7" w:rsidRPr="0096659C" w:rsidRDefault="00000000">
      <w:pPr>
        <w:pStyle w:val="ListParagraph"/>
        <w:numPr>
          <w:ilvl w:val="0"/>
          <w:numId w:val="1"/>
        </w:numPr>
        <w:tabs>
          <w:tab w:val="left" w:pos="820"/>
          <w:tab w:val="left" w:pos="821"/>
        </w:tabs>
        <w:bidi/>
        <w:spacing w:before="240"/>
        <w:ind w:right="825"/>
        <w:rPr>
          <w:sz w:val="24"/>
        </w:rPr>
      </w:pPr>
      <w:r w:rsidRPr="0096659C">
        <w:rPr>
          <w:b/>
          <w:bCs/>
          <w:color w:val="2F2F2F"/>
          <w:sz w:val="24"/>
          <w:szCs w:val="24"/>
          <w:rtl/>
          <w:lang w:eastAsia="ar" w:bidi="ar-MA"/>
        </w:rPr>
        <w:t xml:space="preserve">إذا كنت قد تعرضت لأضرار في نظام الصرف الصحي ناتجة عن الفيضانات </w:t>
      </w:r>
      <w:r w:rsidRPr="0096659C">
        <w:rPr>
          <w:color w:val="2F2F2F"/>
          <w:sz w:val="24"/>
          <w:szCs w:val="24"/>
          <w:rtl/>
          <w:lang w:eastAsia="ar" w:bidi="ar-MA"/>
        </w:rPr>
        <w:t xml:space="preserve">(نظام الصرف الصحي في المنطقة)، </w:t>
      </w:r>
      <w:hyperlink r:id="rId7" w:anchor="romap">
        <w:r w:rsidRPr="0096659C">
          <w:rPr>
            <w:color w:val="0462C1"/>
            <w:sz w:val="24"/>
            <w:szCs w:val="24"/>
            <w:u w:val="single" w:color="0462C1"/>
            <w:rtl/>
            <w:lang w:eastAsia="ar" w:bidi="ar-MA"/>
          </w:rPr>
          <w:t xml:space="preserve">فيرجى الاتصال بالمهندس الإقليمي </w:t>
        </w:r>
      </w:hyperlink>
      <w:r w:rsidRPr="0096659C">
        <w:rPr>
          <w:color w:val="2F2F2F"/>
          <w:sz w:val="24"/>
          <w:szCs w:val="24"/>
          <w:rtl/>
          <w:lang w:eastAsia="ar" w:bidi="ar-MA"/>
        </w:rPr>
        <w:t>للحصول على الدعم. يقدم الموظفون الفنيون في إدارة الحفاظ على البيئة الدعم لمالك المنزل والمصمم المرخص ومقاول الحفر. </w:t>
      </w:r>
    </w:p>
    <w:p w14:paraId="449AA661" w14:textId="77777777" w:rsidR="00EF2CC7" w:rsidRPr="0096659C" w:rsidRDefault="00EF2CC7">
      <w:pPr>
        <w:pStyle w:val="BodyText"/>
        <w:bidi/>
        <w:spacing w:before="6"/>
        <w:rPr>
          <w:sz w:val="34"/>
        </w:rPr>
      </w:pPr>
    </w:p>
    <w:p w14:paraId="7BEDA04A" w14:textId="77777777" w:rsidR="00EF2CC7" w:rsidRPr="0096659C" w:rsidRDefault="00000000">
      <w:pPr>
        <w:pStyle w:val="ListParagraph"/>
        <w:numPr>
          <w:ilvl w:val="0"/>
          <w:numId w:val="1"/>
        </w:numPr>
        <w:tabs>
          <w:tab w:val="left" w:pos="820"/>
          <w:tab w:val="left" w:pos="821"/>
        </w:tabs>
        <w:bidi/>
        <w:ind w:right="964"/>
        <w:rPr>
          <w:sz w:val="24"/>
        </w:rPr>
      </w:pPr>
      <w:r w:rsidRPr="0096659C">
        <w:rPr>
          <w:b/>
          <w:bCs/>
          <w:color w:val="2F2F2F"/>
          <w:sz w:val="24"/>
          <w:szCs w:val="24"/>
          <w:rtl/>
          <w:lang w:eastAsia="ar" w:bidi="ar-MA"/>
        </w:rPr>
        <w:t xml:space="preserve">إذا كانت مضخة نظام الصرف الصحي أو أدوات التحكم الكهربائية الأخرى معطلة </w:t>
      </w:r>
      <w:r w:rsidRPr="0096659C">
        <w:rPr>
          <w:color w:val="2F2F2F"/>
          <w:sz w:val="24"/>
          <w:szCs w:val="24"/>
          <w:rtl/>
          <w:lang w:eastAsia="ar" w:bidi="ar-MA"/>
        </w:rPr>
        <w:t>أو غير صالحة للعمل، فاتصل بالكهربائي لصيانة عناصر التحكم.</w:t>
      </w:r>
    </w:p>
    <w:p w14:paraId="662B3AE8" w14:textId="77777777" w:rsidR="00EF2CC7" w:rsidRPr="0096659C" w:rsidRDefault="00000000">
      <w:pPr>
        <w:pStyle w:val="BodyText"/>
        <w:bidi/>
        <w:ind w:left="821" w:right="434"/>
      </w:pPr>
      <w:r w:rsidRPr="0096659C">
        <w:rPr>
          <w:color w:val="2F2F2F"/>
          <w:rtl/>
          <w:lang w:eastAsia="ar" w:bidi="ar-MA"/>
        </w:rPr>
        <w:t>اتصل بمصمم نظام الصرف الصحي المرخص لتقييم التأثيرات على نظام الصرف الصحي الخاص بك.</w:t>
      </w:r>
    </w:p>
    <w:p w14:paraId="237FB238" w14:textId="77777777" w:rsidR="00EF2CC7" w:rsidRPr="0096659C" w:rsidRDefault="00EF2CC7">
      <w:pPr>
        <w:pStyle w:val="BodyText"/>
        <w:bidi/>
        <w:spacing w:before="5"/>
        <w:rPr>
          <w:sz w:val="34"/>
        </w:rPr>
      </w:pPr>
    </w:p>
    <w:p w14:paraId="74E4E34F" w14:textId="77777777" w:rsidR="00EF2CC7" w:rsidRPr="0096659C" w:rsidRDefault="00000000">
      <w:pPr>
        <w:pStyle w:val="ListParagraph"/>
        <w:numPr>
          <w:ilvl w:val="0"/>
          <w:numId w:val="1"/>
        </w:numPr>
        <w:tabs>
          <w:tab w:val="left" w:pos="820"/>
          <w:tab w:val="left" w:pos="821"/>
        </w:tabs>
        <w:bidi/>
        <w:ind w:right="224"/>
        <w:rPr>
          <w:sz w:val="24"/>
        </w:rPr>
      </w:pPr>
      <w:r w:rsidRPr="0096659C">
        <w:rPr>
          <w:b/>
          <w:bCs/>
          <w:color w:val="2F2F2F"/>
          <w:sz w:val="24"/>
          <w:szCs w:val="24"/>
          <w:rtl/>
          <w:lang w:eastAsia="ar" w:bidi="ar-MA"/>
        </w:rPr>
        <w:t xml:space="preserve">ابتعد عن مياه الفيضانات، </w:t>
      </w:r>
      <w:r w:rsidRPr="0096659C">
        <w:rPr>
          <w:color w:val="2F2F2F"/>
          <w:sz w:val="24"/>
          <w:szCs w:val="24"/>
          <w:rtl/>
          <w:lang w:eastAsia="ar" w:bidi="ar-MA"/>
        </w:rPr>
        <w:t>وأي برك أو مياه متدفقة قد تكون قد تأثرت بمياه الصرف الصحي، والتي يمكن أن تعرضك للبكتيريا و/أو الفيروسات و/أو المواد الكيميائية الضارة. تجنب ملامسة أي أشياء خارجية معرضة للماء حتى تقوم بتنظيفها وغسل يديك جيدًا. هذا يشمل، على سبيل المثال لا الحصر، ألعاب الأطفال وأدوات العناية بالحدائق التي تُركت خارج المنزل أثناء حدوث الفيضان.</w:t>
      </w:r>
    </w:p>
    <w:p w14:paraId="0BF14D28" w14:textId="77777777" w:rsidR="00EF2CC7" w:rsidRPr="0096659C" w:rsidRDefault="00EF2CC7">
      <w:pPr>
        <w:pStyle w:val="BodyText"/>
        <w:bidi/>
        <w:spacing w:before="5"/>
        <w:rPr>
          <w:sz w:val="34"/>
        </w:rPr>
      </w:pPr>
    </w:p>
    <w:p w14:paraId="4329A9F5" w14:textId="77777777" w:rsidR="00EF2CC7" w:rsidRPr="0096659C" w:rsidRDefault="00000000">
      <w:pPr>
        <w:pStyle w:val="ListParagraph"/>
        <w:numPr>
          <w:ilvl w:val="0"/>
          <w:numId w:val="1"/>
        </w:numPr>
        <w:tabs>
          <w:tab w:val="left" w:pos="820"/>
          <w:tab w:val="left" w:pos="821"/>
        </w:tabs>
        <w:bidi/>
        <w:ind w:right="464"/>
        <w:rPr>
          <w:sz w:val="24"/>
        </w:rPr>
      </w:pPr>
      <w:r w:rsidRPr="0096659C">
        <w:rPr>
          <w:b/>
          <w:bCs/>
          <w:color w:val="2F2F2F"/>
          <w:sz w:val="24"/>
          <w:szCs w:val="24"/>
          <w:rtl/>
          <w:lang w:eastAsia="ar" w:bidi="ar-MA"/>
        </w:rPr>
        <w:t xml:space="preserve">افحص نظام الصرف الصحي الخاص بك. </w:t>
      </w:r>
      <w:r w:rsidRPr="0096659C">
        <w:rPr>
          <w:color w:val="2F2F2F"/>
          <w:sz w:val="24"/>
          <w:szCs w:val="24"/>
          <w:rtl/>
          <w:lang w:eastAsia="ar" w:bidi="ar-MA"/>
        </w:rPr>
        <w:t>بمجرد عودة المياه السطحية والمياه الجوفية إلى المستويات الطبيعية، وعمل مضخات مياه الصرف الصحي بالتشغيل الكامل، فيجب فحص نظام الصرف الصحي الخاص بك وضخه إذا لزم الأمر. اتصل بمزود خدمة مياه الصرف الصحي أو ناقل مياه الصرف المحلي وسجل اسمك على قائمتهم ليتم فحص نظام الصرف الخاص بك أو صيانته بمجرد أن تسمح الظروف بذلك.</w:t>
      </w:r>
    </w:p>
    <w:p w14:paraId="3069FF36" w14:textId="77777777" w:rsidR="00EF2CC7" w:rsidRPr="0096659C" w:rsidRDefault="00EF2CC7">
      <w:pPr>
        <w:pStyle w:val="BodyText"/>
        <w:bidi/>
        <w:spacing w:before="7"/>
        <w:rPr>
          <w:sz w:val="34"/>
        </w:rPr>
      </w:pPr>
    </w:p>
    <w:p w14:paraId="6D7080F9" w14:textId="77777777" w:rsidR="00EF2CC7" w:rsidRPr="0096659C" w:rsidRDefault="00000000">
      <w:pPr>
        <w:pStyle w:val="Heading1"/>
        <w:bidi/>
      </w:pPr>
      <w:r w:rsidRPr="0096659C">
        <w:rPr>
          <w:color w:val="007940"/>
          <w:rtl/>
          <w:lang w:eastAsia="ar" w:bidi="ar-MA"/>
        </w:rPr>
        <w:t>ماذا أفعل إذا دخلت مياه الصرف الصحي إلى منزلي؟</w:t>
      </w:r>
    </w:p>
    <w:p w14:paraId="1010BFCE" w14:textId="77777777" w:rsidR="00EF2CC7" w:rsidRPr="0096659C" w:rsidRDefault="00000000">
      <w:pPr>
        <w:pStyle w:val="BodyText"/>
        <w:bidi/>
        <w:spacing w:before="236" w:line="242" w:lineRule="auto"/>
        <w:ind w:left="100" w:right="434"/>
      </w:pPr>
      <w:r w:rsidRPr="0096659C">
        <w:rPr>
          <w:color w:val="2F2F2F"/>
          <w:rtl/>
          <w:lang w:eastAsia="ar" w:bidi="ar-MA"/>
        </w:rPr>
        <w:t>إذا تم تخزين مياه الصرف الصحي في منزلك، فيُرجى مغادرة العقار حتى تنحسر مياه الفيضان. بمجرد أن تصبح العودة آمنة:</w:t>
      </w:r>
    </w:p>
    <w:p w14:paraId="6D9AF250" w14:textId="77777777" w:rsidR="00EF2CC7" w:rsidRPr="0096659C" w:rsidRDefault="00EF2CC7">
      <w:pPr>
        <w:pStyle w:val="BodyText"/>
        <w:bidi/>
        <w:spacing w:before="8"/>
        <w:rPr>
          <w:sz w:val="20"/>
        </w:rPr>
      </w:pPr>
    </w:p>
    <w:p w14:paraId="6C4ED4E8" w14:textId="2BE28B16" w:rsidR="00EF2CC7" w:rsidRPr="0096659C" w:rsidRDefault="00000000">
      <w:pPr>
        <w:pStyle w:val="ListParagraph"/>
        <w:numPr>
          <w:ilvl w:val="0"/>
          <w:numId w:val="1"/>
        </w:numPr>
        <w:tabs>
          <w:tab w:val="left" w:pos="820"/>
          <w:tab w:val="left" w:pos="821"/>
        </w:tabs>
        <w:bidi/>
        <w:ind w:right="116"/>
        <w:rPr>
          <w:sz w:val="24"/>
        </w:rPr>
      </w:pPr>
      <w:r w:rsidRPr="0096659C">
        <w:rPr>
          <w:b/>
          <w:bCs/>
          <w:color w:val="2F2F2F"/>
          <w:sz w:val="24"/>
          <w:szCs w:val="24"/>
          <w:rtl/>
          <w:lang w:eastAsia="ar" w:bidi="ar-MA"/>
        </w:rPr>
        <w:t xml:space="preserve">قم بإزالة مياه الصرف الصحي من منزلك. </w:t>
      </w:r>
      <w:r w:rsidRPr="0096659C">
        <w:rPr>
          <w:color w:val="2F2F2F"/>
          <w:sz w:val="24"/>
          <w:szCs w:val="24"/>
          <w:rtl/>
          <w:lang w:eastAsia="ar" w:bidi="ar-MA"/>
        </w:rPr>
        <w:t xml:space="preserve">يجب جمع كميات صغيرة من مياه الصرف الصحي في دلاء (جرادل) ووضعها في نظام الصرف الصحي بمجرد عودته إلى الخدمة. يجب إزالة كميات كبيرة من مياه الصرف الصحي بواسطة مضخة خزان للصرف الصحي. إذا لم تتوفر مضخة الصرف الصحي، </w:t>
      </w:r>
      <w:hyperlink r:id="rId8" w:anchor="romap">
        <w:r w:rsidRPr="0096659C">
          <w:rPr>
            <w:color w:val="0462C1"/>
            <w:sz w:val="24"/>
            <w:szCs w:val="24"/>
            <w:u w:val="single" w:color="0462C1"/>
            <w:rtl/>
            <w:lang w:eastAsia="ar" w:bidi="ar-MA"/>
          </w:rPr>
          <w:t>فيرجى الاتصال بالمهندس الإقليمي المحلي</w:t>
        </w:r>
        <w:r w:rsidRPr="0096659C">
          <w:rPr>
            <w:color w:val="0462C1"/>
            <w:sz w:val="24"/>
            <w:szCs w:val="24"/>
            <w:rtl/>
            <w:lang w:eastAsia="ar" w:bidi="ar-MA"/>
          </w:rPr>
          <w:t xml:space="preserve"> </w:t>
        </w:r>
      </w:hyperlink>
      <w:r w:rsidRPr="0096659C">
        <w:rPr>
          <w:color w:val="2F2F2F"/>
          <w:sz w:val="24"/>
          <w:szCs w:val="24"/>
          <w:rtl/>
          <w:lang w:eastAsia="ar" w:bidi="ar-MA"/>
        </w:rPr>
        <w:t>للحصول على الإرشادات.</w:t>
      </w:r>
    </w:p>
    <w:p w14:paraId="274AAD36" w14:textId="77777777" w:rsidR="00EF2CC7" w:rsidRPr="0096659C" w:rsidRDefault="00EF2CC7">
      <w:pPr>
        <w:pStyle w:val="BodyText"/>
        <w:bidi/>
        <w:spacing w:before="5"/>
        <w:rPr>
          <w:sz w:val="26"/>
        </w:rPr>
      </w:pPr>
    </w:p>
    <w:p w14:paraId="76E3BDDD" w14:textId="77777777" w:rsidR="00EF2CC7" w:rsidRPr="0096659C" w:rsidRDefault="00000000">
      <w:pPr>
        <w:pStyle w:val="ListParagraph"/>
        <w:numPr>
          <w:ilvl w:val="0"/>
          <w:numId w:val="1"/>
        </w:numPr>
        <w:tabs>
          <w:tab w:val="left" w:pos="820"/>
          <w:tab w:val="left" w:pos="821"/>
        </w:tabs>
        <w:bidi/>
        <w:spacing w:before="93"/>
        <w:rPr>
          <w:sz w:val="24"/>
        </w:rPr>
      </w:pPr>
      <w:r w:rsidRPr="0096659C">
        <w:rPr>
          <w:b/>
          <w:bCs/>
          <w:color w:val="2F2F2F"/>
          <w:sz w:val="24"/>
          <w:szCs w:val="24"/>
          <w:rtl/>
          <w:lang w:eastAsia="ar" w:bidi="ar-MA"/>
        </w:rPr>
        <w:t xml:space="preserve">نظّف المنطقة </w:t>
      </w:r>
      <w:r w:rsidRPr="0096659C">
        <w:rPr>
          <w:color w:val="2F2F2F"/>
          <w:sz w:val="24"/>
          <w:szCs w:val="24"/>
          <w:rtl/>
          <w:lang w:eastAsia="ar" w:bidi="ar-MA"/>
        </w:rPr>
        <w:t>المعرضة لمياه الصرف وقم إما بتطهير العناصر أو التخلص منها على النحو التالي:</w:t>
      </w:r>
    </w:p>
    <w:p w14:paraId="19F7D1E8" w14:textId="77777777" w:rsidR="00EF2CC7" w:rsidRPr="0096659C" w:rsidRDefault="00EF2CC7">
      <w:pPr>
        <w:bidi/>
        <w:rPr>
          <w:sz w:val="24"/>
        </w:rPr>
        <w:sectPr w:rsidR="00EF2CC7" w:rsidRPr="0096659C">
          <w:headerReference w:type="default" r:id="rId9"/>
          <w:footerReference w:type="default" r:id="rId10"/>
          <w:type w:val="continuous"/>
          <w:pgSz w:w="12240" w:h="15840"/>
          <w:pgMar w:top="1560" w:right="980" w:bottom="1220" w:left="980" w:header="720" w:footer="1036" w:gutter="0"/>
          <w:pgNumType w:start="1"/>
          <w:cols w:space="720"/>
        </w:sectPr>
      </w:pPr>
    </w:p>
    <w:p w14:paraId="533C6641" w14:textId="77777777" w:rsidR="00EF2CC7" w:rsidRPr="0096659C" w:rsidRDefault="00EF2CC7">
      <w:pPr>
        <w:pStyle w:val="BodyText"/>
        <w:bidi/>
        <w:spacing w:before="2"/>
        <w:rPr>
          <w:sz w:val="15"/>
        </w:rPr>
      </w:pPr>
    </w:p>
    <w:p w14:paraId="4F2BB590" w14:textId="77777777" w:rsidR="00EF2CC7" w:rsidRPr="0096659C" w:rsidRDefault="00000000">
      <w:pPr>
        <w:pStyle w:val="ListParagraph"/>
        <w:numPr>
          <w:ilvl w:val="1"/>
          <w:numId w:val="1"/>
        </w:numPr>
        <w:tabs>
          <w:tab w:val="left" w:pos="820"/>
          <w:tab w:val="left" w:pos="821"/>
        </w:tabs>
        <w:bidi/>
        <w:spacing w:before="103" w:line="237" w:lineRule="auto"/>
        <w:ind w:right="494"/>
        <w:rPr>
          <w:sz w:val="24"/>
        </w:rPr>
      </w:pPr>
      <w:r w:rsidRPr="0096659C">
        <w:rPr>
          <w:color w:val="2F2F2F"/>
          <w:sz w:val="24"/>
          <w:szCs w:val="24"/>
          <w:rtl/>
          <w:lang w:eastAsia="ar" w:bidi="ar-MA"/>
        </w:rPr>
        <w:t>تجنب ملامسة الجلد لمياه الصرف الصحي وكن حذرًا بشكل خاص على وجهك وعينيك.</w:t>
      </w:r>
    </w:p>
    <w:p w14:paraId="5AE12902" w14:textId="77777777" w:rsidR="00EF2CC7" w:rsidRPr="0096659C" w:rsidRDefault="00000000">
      <w:pPr>
        <w:pStyle w:val="ListParagraph"/>
        <w:numPr>
          <w:ilvl w:val="1"/>
          <w:numId w:val="1"/>
        </w:numPr>
        <w:tabs>
          <w:tab w:val="left" w:pos="820"/>
          <w:tab w:val="left" w:pos="821"/>
        </w:tabs>
        <w:bidi/>
        <w:spacing w:line="242" w:lineRule="auto"/>
        <w:ind w:right="296"/>
        <w:rPr>
          <w:sz w:val="24"/>
        </w:rPr>
      </w:pPr>
      <w:r w:rsidRPr="0096659C">
        <w:rPr>
          <w:color w:val="2F2F2F"/>
          <w:sz w:val="24"/>
          <w:szCs w:val="24"/>
          <w:rtl/>
          <w:lang w:eastAsia="ar" w:bidi="ar-MA"/>
        </w:rPr>
        <w:t>احرص دائمًا على ارتداء القفازات والنظارات والأحذية المطاطية الوقائية، وكن حذرًا بشكل خاص إذا كان لديك جروح أو قروح مفتوحة؛ ويُنصح أيضًا بارتداء معدات المطر.</w:t>
      </w:r>
    </w:p>
    <w:p w14:paraId="0AEF0773" w14:textId="77777777" w:rsidR="00EF2CC7" w:rsidRPr="0096659C" w:rsidRDefault="00000000">
      <w:pPr>
        <w:pStyle w:val="ListParagraph"/>
        <w:numPr>
          <w:ilvl w:val="1"/>
          <w:numId w:val="1"/>
        </w:numPr>
        <w:tabs>
          <w:tab w:val="left" w:pos="820"/>
          <w:tab w:val="left" w:pos="821"/>
        </w:tabs>
        <w:bidi/>
        <w:spacing w:line="286" w:lineRule="exact"/>
        <w:rPr>
          <w:sz w:val="24"/>
        </w:rPr>
      </w:pPr>
      <w:r w:rsidRPr="0096659C">
        <w:rPr>
          <w:color w:val="2F2F2F"/>
          <w:sz w:val="24"/>
          <w:szCs w:val="24"/>
          <w:rtl/>
          <w:lang w:eastAsia="ar" w:bidi="ar-MA"/>
        </w:rPr>
        <w:t>عليك أن تفترض أن كل ما تم لمسه من مياه الصرف الصحي ملوثًا.</w:t>
      </w:r>
    </w:p>
    <w:p w14:paraId="0EFD7277" w14:textId="77777777" w:rsidR="00EF2CC7" w:rsidRPr="0096659C" w:rsidRDefault="00000000">
      <w:pPr>
        <w:pStyle w:val="ListParagraph"/>
        <w:numPr>
          <w:ilvl w:val="1"/>
          <w:numId w:val="1"/>
        </w:numPr>
        <w:tabs>
          <w:tab w:val="left" w:pos="820"/>
          <w:tab w:val="left" w:pos="821"/>
        </w:tabs>
        <w:bidi/>
        <w:spacing w:line="292" w:lineRule="exact"/>
        <w:rPr>
          <w:sz w:val="24"/>
        </w:rPr>
      </w:pPr>
      <w:r w:rsidRPr="0096659C">
        <w:rPr>
          <w:color w:val="2F2F2F"/>
          <w:sz w:val="24"/>
          <w:szCs w:val="24"/>
          <w:rtl/>
          <w:lang w:eastAsia="ar" w:bidi="ar-MA"/>
        </w:rPr>
        <w:t>نظّف أو طهّر أو تخلص من كل ما لمسته مياه الصرف الصحي.</w:t>
      </w:r>
    </w:p>
    <w:p w14:paraId="2C1CEEBD" w14:textId="77777777" w:rsidR="00EF2CC7" w:rsidRPr="0096659C" w:rsidRDefault="00000000">
      <w:pPr>
        <w:pStyle w:val="ListParagraph"/>
        <w:numPr>
          <w:ilvl w:val="1"/>
          <w:numId w:val="1"/>
        </w:numPr>
        <w:tabs>
          <w:tab w:val="left" w:pos="820"/>
          <w:tab w:val="left" w:pos="821"/>
        </w:tabs>
        <w:bidi/>
        <w:spacing w:before="2" w:line="237" w:lineRule="auto"/>
        <w:ind w:right="130"/>
        <w:rPr>
          <w:sz w:val="24"/>
        </w:rPr>
      </w:pPr>
      <w:r w:rsidRPr="0096659C">
        <w:rPr>
          <w:color w:val="2F2F2F"/>
          <w:sz w:val="24"/>
          <w:szCs w:val="24"/>
          <w:rtl/>
          <w:lang w:eastAsia="ar" w:bidi="ar-MA"/>
        </w:rPr>
        <w:t>يمكن إجراء التطهير باستخدام مزيج من نصف كوب من الكلور المبيض لكل جالون من الماء. يجب غسل الأسطح بصابون خفيف وشطفها بعد التعقيم.</w:t>
      </w:r>
    </w:p>
    <w:p w14:paraId="6CFF8247" w14:textId="77777777" w:rsidR="00EF2CC7" w:rsidRPr="0096659C" w:rsidRDefault="00000000">
      <w:pPr>
        <w:pStyle w:val="ListParagraph"/>
        <w:numPr>
          <w:ilvl w:val="1"/>
          <w:numId w:val="1"/>
        </w:numPr>
        <w:tabs>
          <w:tab w:val="left" w:pos="820"/>
          <w:tab w:val="left" w:pos="821"/>
        </w:tabs>
        <w:bidi/>
        <w:spacing w:line="242" w:lineRule="auto"/>
        <w:ind w:right="571"/>
        <w:rPr>
          <w:sz w:val="24"/>
        </w:rPr>
      </w:pPr>
      <w:r w:rsidRPr="0096659C">
        <w:rPr>
          <w:color w:val="2F2F2F"/>
          <w:sz w:val="24"/>
          <w:szCs w:val="24"/>
          <w:rtl/>
          <w:lang w:eastAsia="ar" w:bidi="ar-MA"/>
        </w:rPr>
        <w:t>اغسل أو عقم أو تخلص من أي ملابس أو لوازم مستخدمة في التنظيف فورًا بعد الاستخدام.</w:t>
      </w:r>
    </w:p>
    <w:p w14:paraId="2135D1C9" w14:textId="77777777" w:rsidR="00EF2CC7" w:rsidRPr="0096659C" w:rsidRDefault="00EF2CC7">
      <w:pPr>
        <w:pStyle w:val="BodyText"/>
        <w:bidi/>
        <w:spacing w:before="7"/>
        <w:rPr>
          <w:sz w:val="20"/>
        </w:rPr>
      </w:pPr>
    </w:p>
    <w:p w14:paraId="28BDC664" w14:textId="77777777" w:rsidR="00EF2CC7" w:rsidRPr="0096659C" w:rsidRDefault="00000000">
      <w:pPr>
        <w:pStyle w:val="Heading1"/>
        <w:bidi/>
      </w:pPr>
      <w:r w:rsidRPr="0096659C">
        <w:rPr>
          <w:color w:val="007940"/>
          <w:rtl/>
          <w:lang w:eastAsia="ar" w:bidi="ar-MA"/>
        </w:rPr>
        <w:t>كيف يمكنني تقليل الضغط على نظامي أثناء حدوث الفيضان وبعده؟</w:t>
      </w:r>
    </w:p>
    <w:p w14:paraId="1370B0EA" w14:textId="77777777" w:rsidR="00EF2CC7" w:rsidRPr="0096659C" w:rsidRDefault="00000000">
      <w:pPr>
        <w:pStyle w:val="BodyText"/>
        <w:bidi/>
        <w:spacing w:before="236" w:line="242" w:lineRule="auto"/>
        <w:ind w:left="100" w:right="434"/>
      </w:pPr>
      <w:r w:rsidRPr="0096659C">
        <w:rPr>
          <w:color w:val="2F2F2F"/>
          <w:rtl/>
          <w:lang w:eastAsia="ar" w:bidi="ar-MA"/>
        </w:rPr>
        <w:t>يمكن أن يؤدي الحفاظ على المياه إلى تخفيف الضغط على نظام الصرف الصحي لديك، مما يساعد على تقليل فرصة فشل النظام وعودة مياه الصرف إلى منزلك أو كليهما.</w:t>
      </w:r>
    </w:p>
    <w:p w14:paraId="653FB887" w14:textId="77777777" w:rsidR="00EF2CC7" w:rsidRPr="0096659C" w:rsidRDefault="00EF2CC7">
      <w:pPr>
        <w:pStyle w:val="BodyText"/>
        <w:bidi/>
        <w:spacing w:before="7"/>
        <w:rPr>
          <w:sz w:val="20"/>
        </w:rPr>
      </w:pPr>
    </w:p>
    <w:p w14:paraId="589703BC" w14:textId="77777777" w:rsidR="00EF2CC7" w:rsidRPr="0096659C" w:rsidRDefault="00000000">
      <w:pPr>
        <w:pStyle w:val="BodyText"/>
        <w:bidi/>
        <w:ind w:left="100" w:right="555"/>
      </w:pPr>
      <w:r w:rsidRPr="0096659C">
        <w:rPr>
          <w:color w:val="2F2F2F"/>
          <w:rtl/>
          <w:lang w:eastAsia="ar" w:bidi="ar-MA"/>
        </w:rPr>
        <w:t>فيما يلي بعض الخطوات البسيطة لتقليل استخدامك للمياه ومساعدة نظام الصرف الصحي الخاص بك على التعافي من الفيضان، إذا كانت إمدادات المياه الخاصة بك قابلة للتشغيل وآمنة للاستخدام:  </w:t>
      </w:r>
    </w:p>
    <w:p w14:paraId="34772454" w14:textId="77777777" w:rsidR="00EF2CC7" w:rsidRPr="0096659C" w:rsidRDefault="00EF2CC7">
      <w:pPr>
        <w:pStyle w:val="BodyText"/>
        <w:bidi/>
        <w:spacing w:before="7"/>
        <w:rPr>
          <w:sz w:val="20"/>
        </w:rPr>
      </w:pPr>
    </w:p>
    <w:p w14:paraId="59B98CF8" w14:textId="77777777" w:rsidR="00EF2CC7" w:rsidRPr="0096659C" w:rsidRDefault="00000000">
      <w:pPr>
        <w:pStyle w:val="ListParagraph"/>
        <w:numPr>
          <w:ilvl w:val="1"/>
          <w:numId w:val="1"/>
        </w:numPr>
        <w:tabs>
          <w:tab w:val="left" w:pos="820"/>
          <w:tab w:val="left" w:pos="821"/>
        </w:tabs>
        <w:bidi/>
        <w:spacing w:before="1"/>
        <w:rPr>
          <w:sz w:val="24"/>
        </w:rPr>
      </w:pPr>
      <w:r w:rsidRPr="0096659C">
        <w:rPr>
          <w:color w:val="2F2F2F"/>
          <w:sz w:val="24"/>
          <w:szCs w:val="24"/>
          <w:rtl/>
          <w:lang w:eastAsia="ar" w:bidi="ar-MA"/>
        </w:rPr>
        <w:t>خذ حمامًا أقصر وقم بخفض مستوى المياه في حوض الاستحمام.</w:t>
      </w:r>
    </w:p>
    <w:p w14:paraId="3E61F9DC" w14:textId="77777777" w:rsidR="00EF2CC7" w:rsidRPr="0096659C" w:rsidRDefault="00000000">
      <w:pPr>
        <w:pStyle w:val="ListParagraph"/>
        <w:numPr>
          <w:ilvl w:val="1"/>
          <w:numId w:val="1"/>
        </w:numPr>
        <w:tabs>
          <w:tab w:val="left" w:pos="820"/>
          <w:tab w:val="left" w:pos="821"/>
        </w:tabs>
        <w:bidi/>
        <w:spacing w:before="3" w:line="237" w:lineRule="auto"/>
        <w:ind w:right="697"/>
        <w:rPr>
          <w:sz w:val="24"/>
        </w:rPr>
      </w:pPr>
      <w:r w:rsidRPr="0096659C">
        <w:rPr>
          <w:color w:val="2F2F2F"/>
          <w:sz w:val="24"/>
          <w:szCs w:val="24"/>
          <w:rtl/>
          <w:lang w:eastAsia="ar" w:bidi="ar-MA"/>
        </w:rPr>
        <w:t>قم بمطابقة مستوى الماء مع حجم حمولة الملابس في الغسالة وتوقف مؤقتًا عن غسيل الملابس إذا كان ذلك ممكنًا.</w:t>
      </w:r>
    </w:p>
    <w:p w14:paraId="4FBB38C0" w14:textId="77777777" w:rsidR="00EF2CC7" w:rsidRPr="0096659C" w:rsidRDefault="00000000">
      <w:pPr>
        <w:pStyle w:val="ListParagraph"/>
        <w:numPr>
          <w:ilvl w:val="1"/>
          <w:numId w:val="1"/>
        </w:numPr>
        <w:tabs>
          <w:tab w:val="left" w:pos="820"/>
          <w:tab w:val="left" w:pos="821"/>
        </w:tabs>
        <w:bidi/>
        <w:spacing w:line="292" w:lineRule="exact"/>
        <w:rPr>
          <w:sz w:val="24"/>
        </w:rPr>
      </w:pPr>
      <w:r w:rsidRPr="0096659C">
        <w:rPr>
          <w:color w:val="2F2F2F"/>
          <w:sz w:val="24"/>
          <w:szCs w:val="24"/>
          <w:rtl/>
          <w:lang w:eastAsia="ar" w:bidi="ar-MA"/>
        </w:rPr>
        <w:t>شغّل غسالة الصحون بأحمال كاملة فقط.</w:t>
      </w:r>
    </w:p>
    <w:p w14:paraId="5C7CF0B2" w14:textId="77777777" w:rsidR="00EF2CC7" w:rsidRPr="0096659C" w:rsidRDefault="00000000">
      <w:pPr>
        <w:pStyle w:val="ListParagraph"/>
        <w:numPr>
          <w:ilvl w:val="1"/>
          <w:numId w:val="1"/>
        </w:numPr>
        <w:tabs>
          <w:tab w:val="left" w:pos="820"/>
          <w:tab w:val="left" w:pos="821"/>
        </w:tabs>
        <w:bidi/>
        <w:spacing w:before="1" w:line="292" w:lineRule="exact"/>
        <w:rPr>
          <w:sz w:val="24"/>
        </w:rPr>
      </w:pPr>
      <w:r w:rsidRPr="0096659C">
        <w:rPr>
          <w:color w:val="2F2F2F"/>
          <w:sz w:val="24"/>
          <w:szCs w:val="24"/>
          <w:rtl/>
          <w:lang w:eastAsia="ar" w:bidi="ar-MA"/>
        </w:rPr>
        <w:t>أغلق الماء عند تنظيف الأسنان وغسل اليدين وتنظيف الأطباق.</w:t>
      </w:r>
    </w:p>
    <w:p w14:paraId="3378DF31" w14:textId="77777777" w:rsidR="009F0613" w:rsidRDefault="00000000" w:rsidP="009F0613">
      <w:pPr>
        <w:pStyle w:val="ListParagraph"/>
        <w:numPr>
          <w:ilvl w:val="1"/>
          <w:numId w:val="1"/>
        </w:numPr>
        <w:tabs>
          <w:tab w:val="left" w:pos="820"/>
          <w:tab w:val="left" w:pos="821"/>
        </w:tabs>
        <w:bidi/>
        <w:spacing w:line="434" w:lineRule="auto"/>
        <w:ind w:left="100" w:right="2410" w:firstLine="360"/>
        <w:rPr>
          <w:sz w:val="24"/>
        </w:rPr>
      </w:pPr>
      <w:r w:rsidRPr="0096659C">
        <w:rPr>
          <w:color w:val="2F2F2F"/>
          <w:sz w:val="24"/>
          <w:szCs w:val="24"/>
          <w:rtl/>
          <w:lang w:eastAsia="ar" w:bidi="ar-MA"/>
        </w:rPr>
        <w:t>تحقق من وجود أي تسريب وإصلاحه</w:t>
      </w:r>
    </w:p>
    <w:p w14:paraId="402AB96D" w14:textId="1DBF2632" w:rsidR="00EF2CC7" w:rsidRPr="009F0613" w:rsidRDefault="00000000" w:rsidP="009F0613">
      <w:pPr>
        <w:pStyle w:val="ListParagraph"/>
        <w:tabs>
          <w:tab w:val="left" w:pos="820"/>
          <w:tab w:val="left" w:pos="821"/>
        </w:tabs>
        <w:bidi/>
        <w:spacing w:line="434" w:lineRule="auto"/>
        <w:ind w:left="74" w:right="2410" w:firstLine="0"/>
        <w:rPr>
          <w:sz w:val="24"/>
        </w:rPr>
      </w:pPr>
      <w:hyperlink r:id="rId11">
        <w:r w:rsidRPr="009F0613">
          <w:rPr>
            <w:color w:val="0462C1"/>
            <w:sz w:val="24"/>
            <w:szCs w:val="24"/>
            <w:u w:val="single" w:color="0462C1"/>
            <w:rtl/>
            <w:lang w:eastAsia="ar" w:bidi="ar-MA"/>
          </w:rPr>
          <w:t>اطلع على من المزيد من نصائح الحفاظ على المياه</w:t>
        </w:r>
      </w:hyperlink>
      <w:r w:rsidRPr="009F0613">
        <w:rPr>
          <w:color w:val="2F2F2F"/>
          <w:sz w:val="24"/>
          <w:szCs w:val="24"/>
          <w:rtl/>
          <w:lang w:eastAsia="ar" w:bidi="ar-MA"/>
        </w:rPr>
        <w:t>.</w:t>
      </w:r>
    </w:p>
    <w:p w14:paraId="42185F7E" w14:textId="77777777" w:rsidR="00EF2CC7" w:rsidRPr="0096659C" w:rsidRDefault="00000000">
      <w:pPr>
        <w:pStyle w:val="Heading1"/>
        <w:bidi/>
        <w:spacing w:before="20"/>
      </w:pPr>
      <w:r w:rsidRPr="0096659C">
        <w:rPr>
          <w:color w:val="007940"/>
          <w:rtl/>
          <w:lang w:eastAsia="ar" w:bidi="ar-MA"/>
        </w:rPr>
        <w:t>إذا كان لدي المزيد من الأسئلة، فمن المسؤول الذي يمكنني الاتصال به لطرح الأسئلة حول نظامي المعطل؟</w:t>
      </w:r>
    </w:p>
    <w:p w14:paraId="3C1436E5" w14:textId="6EFE4ABE" w:rsidR="00EF2CC7" w:rsidRPr="0096659C" w:rsidRDefault="00000000">
      <w:pPr>
        <w:pStyle w:val="BodyText"/>
        <w:bidi/>
        <w:spacing w:before="236"/>
        <w:ind w:left="100"/>
      </w:pPr>
      <w:r w:rsidRPr="0096659C">
        <w:rPr>
          <w:color w:val="2F2F2F"/>
          <w:rtl/>
          <w:lang w:eastAsia="ar" w:bidi="ar-MA"/>
        </w:rPr>
        <w:t xml:space="preserve">للمساعدة في نظام الصرف الصحي المعطل لديك، تحقق من المعلومات المتوفرة لمالكي الأراضي والمصممين أو </w:t>
      </w:r>
      <w:hyperlink r:id="rId12" w:anchor="romap">
        <w:r w:rsidRPr="0096659C">
          <w:rPr>
            <w:color w:val="0462C1"/>
            <w:u w:val="single" w:color="0462C1"/>
            <w:rtl/>
            <w:lang w:eastAsia="ar" w:bidi="ar-MA"/>
          </w:rPr>
          <w:t>اتصل بالمهندس الإقليمي</w:t>
        </w:r>
      </w:hyperlink>
      <w:r w:rsidRPr="0096659C">
        <w:rPr>
          <w:color w:val="2F2F2F"/>
          <w:rtl/>
          <w:lang w:eastAsia="ar" w:bidi="ar-MA"/>
        </w:rPr>
        <w:t>.</w:t>
      </w:r>
    </w:p>
    <w:p w14:paraId="6E8ACC06" w14:textId="77777777" w:rsidR="00EF2CC7" w:rsidRPr="0096659C" w:rsidRDefault="00EF2CC7">
      <w:pPr>
        <w:pStyle w:val="BodyText"/>
        <w:bidi/>
        <w:spacing w:before="7"/>
        <w:rPr>
          <w:sz w:val="12"/>
        </w:rPr>
      </w:pPr>
    </w:p>
    <w:p w14:paraId="5DC20467" w14:textId="77777777" w:rsidR="00EF2CC7" w:rsidRPr="0096659C" w:rsidRDefault="00000000">
      <w:pPr>
        <w:bidi/>
        <w:spacing w:before="95"/>
        <w:ind w:left="100"/>
        <w:rPr>
          <w:rFonts w:ascii="Arial"/>
          <w:b/>
          <w:sz w:val="18"/>
        </w:rPr>
      </w:pPr>
      <w:r w:rsidRPr="0096659C">
        <w:rPr>
          <w:b/>
          <w:bCs/>
          <w:color w:val="2F2F2F"/>
          <w:sz w:val="18"/>
          <w:szCs w:val="18"/>
          <w:rtl/>
          <w:lang w:eastAsia="ar" w:bidi="ar-MA"/>
        </w:rPr>
        <w:t>إشعار عدم التمييز:</w:t>
      </w:r>
    </w:p>
    <w:p w14:paraId="772FD7EE" w14:textId="77777777" w:rsidR="00EF2CC7" w:rsidRPr="0096659C" w:rsidRDefault="00000000">
      <w:pPr>
        <w:bidi/>
        <w:spacing w:before="3"/>
        <w:ind w:left="100" w:right="135"/>
        <w:rPr>
          <w:sz w:val="18"/>
        </w:rPr>
      </w:pPr>
      <w:r w:rsidRPr="0096659C">
        <w:rPr>
          <w:color w:val="2F2F2F"/>
          <w:sz w:val="18"/>
          <w:szCs w:val="18"/>
          <w:rtl/>
          <w:lang w:eastAsia="ar" w:bidi="ar-MA"/>
        </w:rPr>
        <w:t>تدير وكالة فيرمونت للموارد الطبيعية (</w:t>
      </w:r>
      <w:r w:rsidRPr="0096659C">
        <w:rPr>
          <w:color w:val="2F2F2F"/>
          <w:sz w:val="18"/>
          <w:szCs w:val="18"/>
          <w:lang w:eastAsia="ar" w:bidi="en-US"/>
        </w:rPr>
        <w:t>ANR</w:t>
      </w:r>
      <w:r w:rsidRPr="0096659C">
        <w:rPr>
          <w:color w:val="2F2F2F"/>
          <w:sz w:val="18"/>
          <w:szCs w:val="18"/>
          <w:rtl/>
          <w:lang w:eastAsia="ar" w:bidi="ar-MA"/>
        </w:rPr>
        <w:t>) برامجها وخدماتها وأنشطتها دون تمييز على أساس العرق أو الدين أو العقيدة أو اللون أو الأصل القومي (بما في ذلك الأشخاص ممن لديهم قدرة محدودة على التحدث باللغة الإنجليزية) أو النسب أو محل الميلاد أو الإعاقة أو العمر أو الحالة الاجتماعية أو الجنس أو التوجه الجنسي أو الهوية الجنسية أو الرضاعة الطبيعية (الأم والطفل).</w:t>
      </w:r>
    </w:p>
    <w:p w14:paraId="017BB09D" w14:textId="0973F743" w:rsidR="00EF2CC7" w:rsidRPr="0096659C" w:rsidRDefault="009F0613" w:rsidP="009F0613">
      <w:pPr>
        <w:pStyle w:val="BodyText"/>
        <w:tabs>
          <w:tab w:val="left" w:pos="6103"/>
        </w:tabs>
        <w:bidi/>
        <w:spacing w:before="9"/>
        <w:rPr>
          <w:sz w:val="17"/>
        </w:rPr>
      </w:pPr>
      <w:r>
        <w:rPr>
          <w:sz w:val="17"/>
          <w:rtl/>
        </w:rPr>
        <w:tab/>
      </w:r>
    </w:p>
    <w:p w14:paraId="013320ED" w14:textId="77777777" w:rsidR="00EF2CC7" w:rsidRPr="0096659C" w:rsidRDefault="00000000">
      <w:pPr>
        <w:bidi/>
        <w:ind w:left="100"/>
        <w:rPr>
          <w:rFonts w:ascii="Arial"/>
          <w:b/>
          <w:sz w:val="18"/>
        </w:rPr>
      </w:pPr>
      <w:r w:rsidRPr="0096659C">
        <w:rPr>
          <w:b/>
          <w:bCs/>
          <w:color w:val="2F2F2F"/>
          <w:sz w:val="18"/>
          <w:szCs w:val="18"/>
          <w:rtl/>
          <w:lang w:eastAsia="ar" w:bidi="ar-MA"/>
        </w:rPr>
        <w:t>إشعار الوصول إلى اللغة:</w:t>
      </w:r>
    </w:p>
    <w:p w14:paraId="0ACAA8A1" w14:textId="77777777" w:rsidR="00EF2CC7" w:rsidRDefault="00EF2CC7" w:rsidP="0096659C">
      <w:pPr>
        <w:bidi/>
        <w:spacing w:before="2" w:line="268" w:lineRule="auto"/>
        <w:ind w:left="100"/>
        <w:rPr>
          <w:sz w:val="18"/>
          <w:szCs w:val="18"/>
        </w:rPr>
      </w:pPr>
    </w:p>
    <w:p w14:paraId="5EED7359" w14:textId="63E4015C" w:rsidR="009F0613" w:rsidRPr="0096659C" w:rsidRDefault="009F0613" w:rsidP="009F0613">
      <w:pPr>
        <w:bidi/>
        <w:spacing w:before="2" w:line="268" w:lineRule="auto"/>
        <w:ind w:left="100"/>
        <w:rPr>
          <w:sz w:val="18"/>
          <w:szCs w:val="18"/>
        </w:rPr>
        <w:sectPr w:rsidR="009F0613" w:rsidRPr="0096659C">
          <w:pgSz w:w="12240" w:h="15840"/>
          <w:pgMar w:top="1560" w:right="980" w:bottom="1220" w:left="980" w:header="720" w:footer="1036" w:gutter="0"/>
          <w:cols w:space="720"/>
        </w:sectPr>
      </w:pPr>
      <w:r w:rsidRPr="00AC4125">
        <w:rPr>
          <w:rFonts w:cs="Myanmar Text"/>
          <w:noProof/>
          <w:sz w:val="16"/>
          <w:szCs w:val="16"/>
          <w:cs/>
          <w:lang w:bidi="my-MM"/>
        </w:rPr>
        <w:drawing>
          <wp:inline distT="0" distB="0" distL="0" distR="0" wp14:anchorId="3D15183D" wp14:editId="6D4FB2A0">
            <wp:extent cx="6070600" cy="1234440"/>
            <wp:effectExtent l="0" t="0" r="6350" b="3810"/>
            <wp:docPr id="1780349629"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49629" name="Picture 1" descr="A close up of a text&#10;&#10;Description automatically generated"/>
                    <pic:cNvPicPr/>
                  </pic:nvPicPr>
                  <pic:blipFill>
                    <a:blip r:embed="rId13"/>
                    <a:stretch>
                      <a:fillRect/>
                    </a:stretch>
                  </pic:blipFill>
                  <pic:spPr>
                    <a:xfrm>
                      <a:off x="0" y="0"/>
                      <a:ext cx="6070600" cy="1234440"/>
                    </a:xfrm>
                    <a:prstGeom prst="rect">
                      <a:avLst/>
                    </a:prstGeom>
                  </pic:spPr>
                </pic:pic>
              </a:graphicData>
            </a:graphic>
          </wp:inline>
        </w:drawing>
      </w:r>
    </w:p>
    <w:p w14:paraId="313643FC" w14:textId="629D4D55" w:rsidR="00EF2CC7" w:rsidRPr="0096659C" w:rsidRDefault="00EF2CC7" w:rsidP="0096659C">
      <w:pPr>
        <w:bidi/>
        <w:spacing w:before="7" w:line="232" w:lineRule="auto"/>
        <w:ind w:left="100"/>
        <w:rPr>
          <w:sz w:val="18"/>
          <w:szCs w:val="18"/>
        </w:rPr>
      </w:pPr>
    </w:p>
    <w:sectPr w:rsidR="00EF2CC7" w:rsidRPr="0096659C">
      <w:type w:val="continuous"/>
      <w:pgSz w:w="12240" w:h="15840"/>
      <w:pgMar w:top="1560" w:right="980" w:bottom="1220" w:left="980" w:header="720" w:footer="720" w:gutter="0"/>
      <w:cols w:num="3" w:space="720" w:equalWidth="0">
        <w:col w:w="6523" w:space="40"/>
        <w:col w:w="440" w:space="39"/>
        <w:col w:w="32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4FFE6" w14:textId="77777777" w:rsidR="00E12C6A" w:rsidRDefault="00E12C6A">
      <w:r>
        <w:separator/>
      </w:r>
    </w:p>
  </w:endnote>
  <w:endnote w:type="continuationSeparator" w:id="0">
    <w:p w14:paraId="2B6871F9" w14:textId="77777777" w:rsidR="00E12C6A" w:rsidRDefault="00E1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MT">
    <w:altName w:val="Arial"/>
    <w:charset w:val="01"/>
    <w:family w:val="swiss"/>
    <w:pitch w:val="variable"/>
  </w:font>
  <w:font w:name="Myanmar Text">
    <w:altName w:val="Myanmar Text"/>
    <w:panose1 w:val="020B0502040204020203"/>
    <w:charset w:val="00"/>
    <w:family w:val="swiss"/>
    <w:pitch w:val="variable"/>
    <w:sig w:usb0="80000003" w:usb1="00000000" w:usb2="000004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5F17" w14:textId="2B6E1426" w:rsidR="00EF2CC7" w:rsidRDefault="00E269FE">
    <w:pPr>
      <w:pStyle w:val="BodyText"/>
      <w:bidi/>
      <w:spacing w:line="14" w:lineRule="auto"/>
      <w:rPr>
        <w:sz w:val="20"/>
      </w:rPr>
    </w:pPr>
    <w:r>
      <w:rPr>
        <w:noProof/>
        <w:lang w:eastAsia="ar" w:bidi="ar-MA"/>
      </w:rPr>
      <w:pict w14:anchorId="4D8BC177">
        <v:shapetype id="_x0000_t202" coordsize="21600,21600" o:spt="202" path="m,l,21600r21600,l21600,xe">
          <v:stroke joinstyle="miter"/>
          <v:path gradientshapeok="t" o:connecttype="rect"/>
        </v:shapetype>
        <v:shape id="_x0000_s1025" type="#_x0000_t202" style="position:absolute;left:0;text-align:left;margin-left:281.55pt;margin-top:738.9pt;width:43.55pt;height:15.45pt;z-index:-15786496;mso-position-horizontal-relative:page;mso-position-vertical-relative:page" filled="f" stroked="f">
          <v:textbox style="mso-next-textbox:#_x0000_s1025" inset="0,0,0,0">
            <w:txbxContent>
              <w:p w14:paraId="5BBA7D12" w14:textId="77777777" w:rsidR="00EF2CC7" w:rsidRDefault="00000000">
                <w:pPr>
                  <w:pStyle w:val="BodyText"/>
                  <w:bidi/>
                  <w:spacing w:before="12"/>
                  <w:ind w:left="60"/>
                </w:pPr>
                <w:r>
                  <w:rPr>
                    <w:rtl/>
                    <w:lang w:eastAsia="ar" w:bidi="ar-MA"/>
                  </w:rPr>
                  <w:fldChar w:fldCharType="begin"/>
                </w:r>
                <w:r>
                  <w:rPr>
                    <w:color w:val="2F2F2F"/>
                    <w:rtl/>
                    <w:lang w:eastAsia="ar" w:bidi="ar-MA"/>
                  </w:rPr>
                  <w:instrText xml:space="preserve"> PAGE </w:instrText>
                </w:r>
                <w:r>
                  <w:rPr>
                    <w:rtl/>
                    <w:lang w:eastAsia="ar" w:bidi="ar-MA"/>
                  </w:rPr>
                  <w:fldChar w:fldCharType="separate"/>
                </w:r>
                <w:r>
                  <w:rPr>
                    <w:rtl/>
                    <w:lang w:eastAsia="ar" w:bidi="ar-MA"/>
                  </w:rPr>
                  <w:t>1</w:t>
                </w:r>
                <w:r>
                  <w:rPr>
                    <w:rtl/>
                    <w:lang w:eastAsia="ar" w:bidi="ar-MA"/>
                  </w:rPr>
                  <w:fldChar w:fldCharType="end"/>
                </w:r>
                <w:r>
                  <w:rPr>
                    <w:color w:val="2F2F2F"/>
                    <w:rtl/>
                    <w:lang w:eastAsia="ar" w:bidi="ar-MA"/>
                  </w:rPr>
                  <w:t xml:space="preserve"> من 2</w:t>
                </w:r>
              </w:p>
            </w:txbxContent>
          </v:textbox>
          <w10:wrap anchorx="page" anchory="page"/>
        </v:shape>
      </w:pict>
    </w:r>
    <w:r w:rsidR="00000000">
      <w:rPr>
        <w:noProof/>
        <w:rtl/>
        <w:lang w:eastAsia="ar" w:bidi="ar-MA"/>
      </w:rPr>
      <w:drawing>
        <wp:anchor distT="0" distB="0" distL="0" distR="0" simplePos="0" relativeHeight="487528960" behindDoc="1" locked="0" layoutInCell="1" allowOverlap="1" wp14:anchorId="5A27A7BD" wp14:editId="3E5AEE0E">
          <wp:simplePos x="0" y="0"/>
          <wp:positionH relativeFrom="page">
            <wp:posOffset>5212079</wp:posOffset>
          </wp:positionH>
          <wp:positionV relativeFrom="page">
            <wp:posOffset>9273565</wp:posOffset>
          </wp:positionV>
          <wp:extent cx="2155189" cy="4572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155189" cy="457200"/>
                  </a:xfrm>
                  <a:prstGeom prst="rect">
                    <a:avLst/>
                  </a:prstGeom>
                </pic:spPr>
              </pic:pic>
            </a:graphicData>
          </a:graphic>
        </wp:anchor>
      </w:drawing>
    </w:r>
    <w:r w:rsidR="00000000">
      <w:rPr>
        <w:noProof/>
        <w:lang w:eastAsia="ar" w:bidi="ar-MA"/>
      </w:rPr>
      <w:pict w14:anchorId="416B543F">
        <v:shape id="_x0000_s1026" type="#_x0000_t202" style="position:absolute;left:0;text-align:left;margin-left:53.05pt;margin-top:738.9pt;width:105.65pt;height:15.45pt;z-index:-15787008;mso-position-horizontal-relative:page;mso-position-vertical-relative:page" filled="f" stroked="f">
          <v:textbox style="mso-next-textbox:#_x0000_s1026" inset="0,0,0,0">
            <w:txbxContent>
              <w:p w14:paraId="3EB0023D" w14:textId="77777777" w:rsidR="00EF2CC7" w:rsidRDefault="00000000">
                <w:pPr>
                  <w:pStyle w:val="BodyText"/>
                  <w:bidi/>
                  <w:spacing w:before="12"/>
                  <w:ind w:left="20"/>
                </w:pPr>
                <w:r>
                  <w:rPr>
                    <w:color w:val="2F2F2F"/>
                    <w:rtl/>
                    <w:lang w:eastAsia="ar" w:bidi="ar-MA"/>
                  </w:rPr>
                  <w:t>تاريخ المراجعة: 15/7/2023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E5D47" w14:textId="77777777" w:rsidR="00E12C6A" w:rsidRDefault="00E12C6A">
      <w:r>
        <w:separator/>
      </w:r>
    </w:p>
  </w:footnote>
  <w:footnote w:type="continuationSeparator" w:id="0">
    <w:p w14:paraId="07F322FB" w14:textId="77777777" w:rsidR="00E12C6A" w:rsidRDefault="00E12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66B7" w14:textId="6E6F27E3" w:rsidR="00EF2CC7" w:rsidRDefault="009F0613">
    <w:pPr>
      <w:pStyle w:val="BodyText"/>
      <w:bidi/>
      <w:spacing w:line="14" w:lineRule="auto"/>
      <w:rPr>
        <w:sz w:val="20"/>
      </w:rPr>
    </w:pPr>
    <w:r>
      <w:rPr>
        <w:noProof/>
        <w:rtl/>
        <w:lang w:eastAsia="ar" w:bidi="ar-MA"/>
      </w:rPr>
      <w:drawing>
        <wp:anchor distT="0" distB="0" distL="0" distR="0" simplePos="0" relativeHeight="251658752" behindDoc="1" locked="0" layoutInCell="1" allowOverlap="1" wp14:anchorId="03C63A1A" wp14:editId="6329EDDC">
          <wp:simplePos x="0" y="0"/>
          <wp:positionH relativeFrom="page">
            <wp:posOffset>6908800</wp:posOffset>
          </wp:positionH>
          <wp:positionV relativeFrom="page">
            <wp:posOffset>495300</wp:posOffset>
          </wp:positionV>
          <wp:extent cx="240722" cy="3652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0722" cy="365239"/>
                  </a:xfrm>
                  <a:prstGeom prst="rect">
                    <a:avLst/>
                  </a:prstGeom>
                </pic:spPr>
              </pic:pic>
            </a:graphicData>
          </a:graphic>
        </wp:anchor>
      </w:drawing>
    </w:r>
    <w:r w:rsidR="00000000">
      <w:rPr>
        <w:lang w:eastAsia="ar" w:bidi="ar-MA"/>
      </w:rPr>
      <w:pict w14:anchorId="62B879DB">
        <v:shapetype id="_x0000_t202" coordsize="21600,21600" o:spt="202" path="m,l,21600r21600,l21600,xe">
          <v:stroke joinstyle="miter"/>
          <v:path gradientshapeok="t" o:connecttype="rect"/>
        </v:shapetype>
        <v:shape id="_x0000_s1027" type="#_x0000_t202" style="position:absolute;left:0;text-align:left;margin-left:281.55pt;margin-top:36.9pt;width:255pt;height:29.2pt;z-index:-15788032;mso-position-horizontal-relative:page;mso-position-vertical-relative:page" filled="f" stroked="f">
          <v:textbox inset="0,0,0,0">
            <w:txbxContent>
              <w:p w14:paraId="0589BE23" w14:textId="77777777" w:rsidR="00EF2CC7" w:rsidRDefault="00000000">
                <w:pPr>
                  <w:pStyle w:val="BodyText"/>
                  <w:bidi/>
                  <w:spacing w:before="12" w:line="275" w:lineRule="exact"/>
                  <w:ind w:left="20"/>
                </w:pPr>
                <w:r>
                  <w:rPr>
                    <w:color w:val="2F2F2F"/>
                    <w:rtl/>
                    <w:lang w:eastAsia="ar" w:bidi="ar-MA"/>
                  </w:rPr>
                  <w:t>ولاية فيرمونت، وكالة الموارد الطبيعية</w:t>
                </w:r>
              </w:p>
              <w:p w14:paraId="104FF845" w14:textId="77777777" w:rsidR="00EF2CC7" w:rsidRDefault="00000000">
                <w:pPr>
                  <w:bidi/>
                  <w:spacing w:line="275" w:lineRule="exact"/>
                  <w:ind w:left="20"/>
                  <w:rPr>
                    <w:rFonts w:ascii="Arial"/>
                    <w:b/>
                    <w:sz w:val="24"/>
                  </w:rPr>
                </w:pPr>
                <w:r>
                  <w:rPr>
                    <w:b/>
                    <w:bCs/>
                    <w:color w:val="2F2F2F"/>
                    <w:sz w:val="24"/>
                    <w:szCs w:val="24"/>
                    <w:rtl/>
                    <w:lang w:eastAsia="ar" w:bidi="ar-MA"/>
                  </w:rPr>
                  <w:t>موارد التعافي من الفيضانات</w:t>
                </w:r>
              </w:p>
            </w:txbxContent>
          </v:textbox>
          <w10:wrap anchorx="page" anchory="page"/>
        </v:shape>
      </w:pict>
    </w:r>
    <w:r w:rsidR="00000000">
      <w:rPr>
        <w:lang w:eastAsia="ar" w:bidi="ar-MA"/>
      </w:rPr>
      <w:pict w14:anchorId="7BA77821">
        <v:shape id="_x0000_s1028" style="position:absolute;left:0;text-align:left;margin-left:54.05pt;margin-top:77.55pt;width:504.25pt;height:.5pt;z-index:-15788544;mso-position-horizontal-relative:page;mso-position-vertical-relative:page" coordorigin="1081,1551" coordsize="10085,10" o:spt="100" adj="0,,0" path="m11160,1551r-10074,l1081,1551r,5l1081,1561r5,l11160,1561r,-5l11160,1551xm11165,1551r-5,l11160,1556r,5l11165,1561r,-5l11165,1551xe" fillcolor="#9f9f9f" stroked="f">
          <v:stroke joinstyle="round"/>
          <v:formulas/>
          <v:path arrowok="t" o:connecttype="segments"/>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545F0"/>
    <w:multiLevelType w:val="hybridMultilevel"/>
    <w:tmpl w:val="7DA4968A"/>
    <w:lvl w:ilvl="0" w:tplc="240A000B">
      <w:start w:val="1"/>
      <w:numFmt w:val="bullet"/>
      <w:lvlText w:val=""/>
      <w:lvlJc w:val="left"/>
      <w:pPr>
        <w:ind w:left="821" w:hanging="466"/>
      </w:pPr>
      <w:rPr>
        <w:rFonts w:ascii="Wingdings" w:hAnsi="Wingdings" w:hint="default"/>
        <w:color w:val="2F2F2F"/>
        <w:w w:val="52"/>
        <w:sz w:val="20"/>
        <w:szCs w:val="20"/>
        <w:lang w:val="en-US" w:eastAsia="en-US" w:bidi="ar-SA"/>
      </w:rPr>
    </w:lvl>
    <w:lvl w:ilvl="1" w:tplc="04DCAADE">
      <w:numFmt w:val="bullet"/>
      <w:lvlText w:val=""/>
      <w:lvlJc w:val="left"/>
      <w:pPr>
        <w:ind w:left="821" w:hanging="361"/>
      </w:pPr>
      <w:rPr>
        <w:rFonts w:ascii="Symbol" w:eastAsia="Symbol" w:hAnsi="Symbol" w:cs="Symbol" w:hint="default"/>
        <w:color w:val="2F2F2F"/>
        <w:w w:val="100"/>
        <w:sz w:val="24"/>
        <w:szCs w:val="24"/>
        <w:lang w:val="en-US" w:eastAsia="en-US" w:bidi="ar-SA"/>
      </w:rPr>
    </w:lvl>
    <w:lvl w:ilvl="2" w:tplc="7A2A18C2">
      <w:numFmt w:val="bullet"/>
      <w:lvlText w:val="•"/>
      <w:lvlJc w:val="left"/>
      <w:pPr>
        <w:ind w:left="2712" w:hanging="361"/>
      </w:pPr>
      <w:rPr>
        <w:rFonts w:hint="default"/>
        <w:lang w:val="en-US" w:eastAsia="en-US" w:bidi="ar-SA"/>
      </w:rPr>
    </w:lvl>
    <w:lvl w:ilvl="3" w:tplc="11424E76">
      <w:numFmt w:val="bullet"/>
      <w:lvlText w:val="•"/>
      <w:lvlJc w:val="left"/>
      <w:pPr>
        <w:ind w:left="3658" w:hanging="361"/>
      </w:pPr>
      <w:rPr>
        <w:rFonts w:hint="default"/>
        <w:lang w:val="en-US" w:eastAsia="en-US" w:bidi="ar-SA"/>
      </w:rPr>
    </w:lvl>
    <w:lvl w:ilvl="4" w:tplc="5D3E6868">
      <w:numFmt w:val="bullet"/>
      <w:lvlText w:val="•"/>
      <w:lvlJc w:val="left"/>
      <w:pPr>
        <w:ind w:left="4604" w:hanging="361"/>
      </w:pPr>
      <w:rPr>
        <w:rFonts w:hint="default"/>
        <w:lang w:val="en-US" w:eastAsia="en-US" w:bidi="ar-SA"/>
      </w:rPr>
    </w:lvl>
    <w:lvl w:ilvl="5" w:tplc="CBCCEB94">
      <w:numFmt w:val="bullet"/>
      <w:lvlText w:val="•"/>
      <w:lvlJc w:val="left"/>
      <w:pPr>
        <w:ind w:left="5550" w:hanging="361"/>
      </w:pPr>
      <w:rPr>
        <w:rFonts w:hint="default"/>
        <w:lang w:val="en-US" w:eastAsia="en-US" w:bidi="ar-SA"/>
      </w:rPr>
    </w:lvl>
    <w:lvl w:ilvl="6" w:tplc="55200FAC">
      <w:numFmt w:val="bullet"/>
      <w:lvlText w:val="•"/>
      <w:lvlJc w:val="left"/>
      <w:pPr>
        <w:ind w:left="6496" w:hanging="361"/>
      </w:pPr>
      <w:rPr>
        <w:rFonts w:hint="default"/>
        <w:lang w:val="en-US" w:eastAsia="en-US" w:bidi="ar-SA"/>
      </w:rPr>
    </w:lvl>
    <w:lvl w:ilvl="7" w:tplc="957647EC">
      <w:numFmt w:val="bullet"/>
      <w:lvlText w:val="•"/>
      <w:lvlJc w:val="left"/>
      <w:pPr>
        <w:ind w:left="7442" w:hanging="361"/>
      </w:pPr>
      <w:rPr>
        <w:rFonts w:hint="default"/>
        <w:lang w:val="en-US" w:eastAsia="en-US" w:bidi="ar-SA"/>
      </w:rPr>
    </w:lvl>
    <w:lvl w:ilvl="8" w:tplc="A2422D20">
      <w:numFmt w:val="bullet"/>
      <w:lvlText w:val="•"/>
      <w:lvlJc w:val="left"/>
      <w:pPr>
        <w:ind w:left="8388" w:hanging="361"/>
      </w:pPr>
      <w:rPr>
        <w:rFonts w:hint="default"/>
        <w:lang w:val="en-US" w:eastAsia="en-US" w:bidi="ar-SA"/>
      </w:rPr>
    </w:lvl>
  </w:abstractNum>
  <w:num w:numId="1" w16cid:durableId="1770157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F2CC7"/>
    <w:rsid w:val="002D2D6B"/>
    <w:rsid w:val="005319F7"/>
    <w:rsid w:val="006B46AB"/>
    <w:rsid w:val="007818CB"/>
    <w:rsid w:val="00884C3B"/>
    <w:rsid w:val="0096659C"/>
    <w:rsid w:val="009F0613"/>
    <w:rsid w:val="00E12C6A"/>
    <w:rsid w:val="00E269FE"/>
    <w:rsid w:val="00EF2CC7"/>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A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0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3"/>
      <w:ind w:left="430"/>
    </w:pPr>
    <w:rPr>
      <w:sz w:val="52"/>
      <w:szCs w:val="52"/>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2D6B"/>
    <w:pPr>
      <w:tabs>
        <w:tab w:val="center" w:pos="4419"/>
        <w:tab w:val="right" w:pos="8838"/>
      </w:tabs>
    </w:pPr>
  </w:style>
  <w:style w:type="character" w:customStyle="1" w:styleId="HeaderChar">
    <w:name w:val="Header Char"/>
    <w:basedOn w:val="DefaultParagraphFont"/>
    <w:link w:val="Header"/>
    <w:uiPriority w:val="99"/>
    <w:rsid w:val="002D2D6B"/>
    <w:rPr>
      <w:rFonts w:ascii="Arial MT" w:eastAsia="Arial MT" w:hAnsi="Arial MT" w:cs="Arial MT"/>
    </w:rPr>
  </w:style>
  <w:style w:type="paragraph" w:styleId="Footer">
    <w:name w:val="footer"/>
    <w:basedOn w:val="Normal"/>
    <w:link w:val="FooterChar"/>
    <w:uiPriority w:val="99"/>
    <w:unhideWhenUsed/>
    <w:rsid w:val="002D2D6B"/>
    <w:pPr>
      <w:tabs>
        <w:tab w:val="center" w:pos="4419"/>
        <w:tab w:val="right" w:pos="8838"/>
      </w:tabs>
    </w:pPr>
  </w:style>
  <w:style w:type="character" w:customStyle="1" w:styleId="FooterChar">
    <w:name w:val="Footer Char"/>
    <w:basedOn w:val="DefaultParagraphFont"/>
    <w:link w:val="Footer"/>
    <w:uiPriority w:val="99"/>
    <w:rsid w:val="002D2D6B"/>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ec.vermont.gov/water/ww-systems" TargetMode="External"/><Relationship Id="rId13" Type="http://schemas.openxmlformats.org/officeDocument/2006/relationships/image" Target="media/image3.png"/><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dec.vermont.gov/water/ww-systems" TargetMode="External"/><Relationship Id="rId12" Type="http://schemas.openxmlformats.org/officeDocument/2006/relationships/hyperlink" Target="https://dec.vermont.gov/water/ww-systems"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a.gov/watersense/start-sav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7" ma:contentTypeDescription="Create a new document." ma:contentTypeScope="" ma:versionID="9671aea733a730e628de895c550f915d">
  <xsd:schema xmlns:xsd="http://www.w3.org/2001/XMLSchema" xmlns:xs="http://www.w3.org/2001/XMLSchema" xmlns:p="http://schemas.microsoft.com/office/2006/metadata/properties" xmlns:ns1="http://schemas.microsoft.com/sharepoint/v3" xmlns:ns2="2819d22d-c924-42b3-954a-d3b43813cc67" xmlns:ns3="18dbc17e-cec9-4211-a89f-0bf74a616302" targetNamespace="http://schemas.microsoft.com/office/2006/metadata/properties" ma:root="true" ma:fieldsID="4aedaad31b78e89c5ece4aecdd74e935" ns1:_="" ns2:_="" ns3:_="">
    <xsd:import namespace="http://schemas.microsoft.com/sharepoint/v3"/>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Statu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Status" ma:index="21" nillable="true" ma:displayName="Status" ma:format="Dropdown" ma:internalName="Status">
      <xsd:simpleType>
        <xsd:restriction base="dms:Choice">
          <xsd:enumeration value="Paused"/>
          <xsd:enumeration value="2024"/>
          <xsd:enumeration value="Next for Review"/>
          <xsd:enumeration value="In Review"/>
          <xsd:enumeration value="Ready for Release"/>
          <xsd:enumeration value="Needs Draft"/>
          <xsd:enumeration value="Drafted"/>
          <xsd:enumeration value="Later"/>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17a59-f9bc-47d6-9914-4881c63cb179}"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dbc17e-cec9-4211-a89f-0bf74a616302" xsi:nil="true"/>
    <_ip_UnifiedCompliancePolicyProperties xmlns="http://schemas.microsoft.com/sharepoint/v3" xsi:nil="true"/>
    <lcf76f155ced4ddcb4097134ff3c332f xmlns="2819d22d-c924-42b3-954a-d3b43813cc67">
      <Terms xmlns="http://schemas.microsoft.com/office/infopath/2007/PartnerControls"/>
    </lcf76f155ced4ddcb4097134ff3c332f>
    <Status xmlns="2819d22d-c924-42b3-954a-d3b43813cc67" xsi:nil="true"/>
  </documentManagement>
</p:properties>
</file>

<file path=customXml/itemProps1.xml><?xml version="1.0" encoding="utf-8"?>
<ds:datastoreItem xmlns:ds="http://schemas.openxmlformats.org/officeDocument/2006/customXml" ds:itemID="{C3458AA1-4450-465F-8BAB-C3D20AFC3B48}"/>
</file>

<file path=customXml/itemProps2.xml><?xml version="1.0" encoding="utf-8"?>
<ds:datastoreItem xmlns:ds="http://schemas.openxmlformats.org/officeDocument/2006/customXml" ds:itemID="{AEC4EFEC-2561-4BA5-A8CF-2FA3BED93C16}"/>
</file>

<file path=customXml/itemProps3.xml><?xml version="1.0" encoding="utf-8"?>
<ds:datastoreItem xmlns:ds="http://schemas.openxmlformats.org/officeDocument/2006/customXml" ds:itemID="{9313DD93-95D6-444E-8BCD-151DB63CB326}"/>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2023-07-18T16:31:00Z</dcterms:created>
  <dcterms:modified xsi:type="dcterms:W3CDTF">2023-07-20T09:32:00Z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