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5F8F" w14:textId="77777777" w:rsidR="00EF2CC7" w:rsidRPr="003E012C" w:rsidRDefault="00EF2CC7">
      <w:pPr>
        <w:pStyle w:val="BodyText"/>
        <w:spacing w:before="2"/>
        <w:rPr>
          <w:rFonts w:ascii="Times New Roman"/>
          <w:sz w:val="12"/>
          <w:szCs w:val="20"/>
        </w:rPr>
      </w:pPr>
    </w:p>
    <w:p w14:paraId="4453DF52" w14:textId="77777777" w:rsidR="00EF2CC7" w:rsidRPr="003E012C" w:rsidRDefault="00000000" w:rsidP="003E012C">
      <w:pPr>
        <w:pStyle w:val="Title"/>
        <w:jc w:val="center"/>
        <w:rPr>
          <w:sz w:val="40"/>
          <w:szCs w:val="40"/>
        </w:rPr>
      </w:pPr>
      <w:bookmarkStart w:id="0" w:name="Managing_Your_Septic_System_in_a_Flood"/>
      <w:bookmarkEnd w:id="0"/>
      <w:r w:rsidRPr="003E012C">
        <w:rPr>
          <w:color w:val="2F2F2F"/>
          <w:sz w:val="40"/>
          <w:szCs w:val="40"/>
          <w:lang w:bidi="es-US"/>
        </w:rPr>
        <w:t>Manejo de su sistema séptico en una inundación</w:t>
      </w:r>
    </w:p>
    <w:p w14:paraId="60AB159E" w14:textId="77777777" w:rsidR="00EF2CC7" w:rsidRPr="003E012C" w:rsidRDefault="00000000">
      <w:pPr>
        <w:pStyle w:val="BodyText"/>
        <w:spacing w:before="250"/>
        <w:ind w:left="100" w:right="115"/>
        <w:rPr>
          <w:sz w:val="20"/>
          <w:szCs w:val="20"/>
        </w:rPr>
      </w:pPr>
      <w:r w:rsidRPr="003E012C">
        <w:rPr>
          <w:color w:val="2F2F2F"/>
          <w:sz w:val="20"/>
          <w:szCs w:val="20"/>
          <w:lang w:bidi="es-US"/>
        </w:rPr>
        <w:t>Las inundaciones pueden afectar el sistema séptico de su hogar de diferentes maneras (sistema de aguas residuales en el sitio). Las aguas de la inundación pueden dañar la estructura física del sistema e impedir que las aguas residuales sean tratadas adecuadamente. Las aguas de la inundación también pueden sobrecargar los sistemas de aguas residuales y causar que dichas aguas se acumulen en su hogar.</w:t>
      </w:r>
    </w:p>
    <w:p w14:paraId="1E693D85" w14:textId="77777777" w:rsidR="00EF2CC7" w:rsidRPr="003E012C" w:rsidRDefault="00EF2CC7">
      <w:pPr>
        <w:pStyle w:val="BodyText"/>
        <w:spacing w:before="9"/>
        <w:rPr>
          <w:sz w:val="16"/>
          <w:szCs w:val="20"/>
        </w:rPr>
      </w:pPr>
    </w:p>
    <w:p w14:paraId="4669D91A" w14:textId="77777777" w:rsidR="00EF2CC7" w:rsidRPr="003E012C" w:rsidRDefault="00000000">
      <w:pPr>
        <w:pStyle w:val="Heading1"/>
        <w:rPr>
          <w:sz w:val="22"/>
          <w:szCs w:val="22"/>
        </w:rPr>
      </w:pPr>
      <w:r w:rsidRPr="003E012C">
        <w:rPr>
          <w:color w:val="007940"/>
          <w:sz w:val="22"/>
          <w:szCs w:val="22"/>
          <w:lang w:bidi="es-US"/>
        </w:rPr>
        <w:t>¿Qué debo hacer si mi sistema de aguas residuales se vio afectado por la inundación?</w:t>
      </w:r>
    </w:p>
    <w:p w14:paraId="65BAA6B7" w14:textId="1390E73C" w:rsidR="00EF2CC7" w:rsidRPr="003E012C" w:rsidRDefault="00000000">
      <w:pPr>
        <w:pStyle w:val="ListParagraph"/>
        <w:numPr>
          <w:ilvl w:val="0"/>
          <w:numId w:val="1"/>
        </w:numPr>
        <w:tabs>
          <w:tab w:val="left" w:pos="820"/>
          <w:tab w:val="left" w:pos="821"/>
        </w:tabs>
        <w:spacing w:before="240"/>
        <w:ind w:right="825"/>
        <w:rPr>
          <w:sz w:val="20"/>
          <w:szCs w:val="18"/>
        </w:rPr>
      </w:pPr>
      <w:r w:rsidRPr="003E012C">
        <w:rPr>
          <w:b/>
          <w:color w:val="2F2F2F"/>
          <w:sz w:val="20"/>
          <w:szCs w:val="18"/>
          <w:lang w:bidi="es-US"/>
        </w:rPr>
        <w:t xml:space="preserve">Si ha experimentado daños relacionados con inundaciones en su sistema séptico </w:t>
      </w:r>
      <w:r w:rsidRPr="003E012C">
        <w:rPr>
          <w:color w:val="2F2F2F"/>
          <w:sz w:val="20"/>
          <w:szCs w:val="18"/>
          <w:lang w:bidi="es-US"/>
        </w:rPr>
        <w:t xml:space="preserve">(sistema de aguas residuales en el sitio), </w:t>
      </w:r>
      <w:hyperlink r:id="rId7" w:anchor="romap">
        <w:r w:rsidRPr="003E012C">
          <w:rPr>
            <w:color w:val="0462C1"/>
            <w:sz w:val="20"/>
            <w:szCs w:val="18"/>
            <w:u w:val="single" w:color="0462C1"/>
            <w:lang w:bidi="es-US"/>
          </w:rPr>
          <w:t>comuníquese con su ingeniero regional</w:t>
        </w:r>
        <w:r w:rsidRPr="003E012C">
          <w:rPr>
            <w:color w:val="0462C1"/>
            <w:sz w:val="20"/>
            <w:szCs w:val="18"/>
            <w:lang w:bidi="es-US"/>
          </w:rPr>
          <w:t xml:space="preserve"> </w:t>
        </w:r>
      </w:hyperlink>
      <w:r w:rsidRPr="003E012C">
        <w:rPr>
          <w:color w:val="2F2F2F"/>
          <w:sz w:val="20"/>
          <w:szCs w:val="18"/>
          <w:lang w:bidi="es-US"/>
        </w:rPr>
        <w:t>para obtener ayuda. El personal técnico del Departamento de Conservación Medioambiental está disponible para brindar ayuda al propietario, al diseñador certificado y al contratista de excavación. </w:t>
      </w:r>
    </w:p>
    <w:p w14:paraId="449AA661" w14:textId="77777777" w:rsidR="00EF2CC7" w:rsidRPr="003E012C" w:rsidRDefault="00EF2CC7">
      <w:pPr>
        <w:pStyle w:val="BodyText"/>
        <w:spacing w:before="6"/>
        <w:rPr>
          <w:sz w:val="30"/>
          <w:szCs w:val="20"/>
        </w:rPr>
      </w:pPr>
    </w:p>
    <w:p w14:paraId="7BEDA04A" w14:textId="77777777" w:rsidR="00EF2CC7" w:rsidRPr="003E012C" w:rsidRDefault="00000000">
      <w:pPr>
        <w:pStyle w:val="ListParagraph"/>
        <w:numPr>
          <w:ilvl w:val="0"/>
          <w:numId w:val="1"/>
        </w:numPr>
        <w:tabs>
          <w:tab w:val="left" w:pos="820"/>
          <w:tab w:val="left" w:pos="821"/>
        </w:tabs>
        <w:ind w:right="964"/>
        <w:rPr>
          <w:sz w:val="20"/>
          <w:szCs w:val="18"/>
        </w:rPr>
      </w:pPr>
      <w:r w:rsidRPr="003E012C">
        <w:rPr>
          <w:b/>
          <w:color w:val="2F2F2F"/>
          <w:sz w:val="20"/>
          <w:szCs w:val="18"/>
          <w:lang w:bidi="es-US"/>
        </w:rPr>
        <w:t xml:space="preserve">Si la bomba de su sistema séptico u otros controles eléctricos no funcionan bien </w:t>
      </w:r>
      <w:r w:rsidRPr="003E012C">
        <w:rPr>
          <w:color w:val="2F2F2F"/>
          <w:sz w:val="20"/>
          <w:szCs w:val="18"/>
          <w:lang w:bidi="es-US"/>
        </w:rPr>
        <w:t>o no están operativos, llame a un electricista para reparar los controles.</w:t>
      </w:r>
    </w:p>
    <w:p w14:paraId="662B3AE8" w14:textId="77777777" w:rsidR="00EF2CC7" w:rsidRPr="003E012C" w:rsidRDefault="00000000">
      <w:pPr>
        <w:pStyle w:val="BodyText"/>
        <w:ind w:left="821" w:right="434"/>
        <w:rPr>
          <w:sz w:val="20"/>
          <w:szCs w:val="20"/>
        </w:rPr>
      </w:pPr>
      <w:r w:rsidRPr="003E012C">
        <w:rPr>
          <w:color w:val="2F2F2F"/>
          <w:sz w:val="20"/>
          <w:szCs w:val="20"/>
          <w:lang w:bidi="es-US"/>
        </w:rPr>
        <w:t>Comuníquese con un diseñador de sistemas de aguas residuales certificado para evaluar los impactos en su sistema séptico.</w:t>
      </w:r>
    </w:p>
    <w:p w14:paraId="237FB238" w14:textId="77777777" w:rsidR="00EF2CC7" w:rsidRPr="003E012C" w:rsidRDefault="00EF2CC7">
      <w:pPr>
        <w:pStyle w:val="BodyText"/>
        <w:spacing w:before="5"/>
        <w:rPr>
          <w:sz w:val="30"/>
          <w:szCs w:val="20"/>
        </w:rPr>
      </w:pPr>
    </w:p>
    <w:p w14:paraId="74E4E34F" w14:textId="77777777" w:rsidR="00EF2CC7" w:rsidRPr="003E012C" w:rsidRDefault="00000000">
      <w:pPr>
        <w:pStyle w:val="ListParagraph"/>
        <w:numPr>
          <w:ilvl w:val="0"/>
          <w:numId w:val="1"/>
        </w:numPr>
        <w:tabs>
          <w:tab w:val="left" w:pos="820"/>
          <w:tab w:val="left" w:pos="821"/>
        </w:tabs>
        <w:ind w:right="224"/>
        <w:rPr>
          <w:sz w:val="20"/>
          <w:szCs w:val="18"/>
        </w:rPr>
      </w:pPr>
      <w:r w:rsidRPr="003E012C">
        <w:rPr>
          <w:b/>
          <w:color w:val="2F2F2F"/>
          <w:sz w:val="20"/>
          <w:szCs w:val="18"/>
          <w:lang w:bidi="es-US"/>
        </w:rPr>
        <w:t xml:space="preserve">Manténgase alejado de las aguas de la inundación </w:t>
      </w:r>
      <w:r w:rsidRPr="003E012C">
        <w:rPr>
          <w:color w:val="2F2F2F"/>
          <w:sz w:val="20"/>
          <w:szCs w:val="18"/>
          <w:lang w:bidi="es-US"/>
        </w:rPr>
        <w:t>y de cualquier charco o agua corriente que puedan haber sido afectados por las aguas residuales y podrían exponerlo a bacterias, virus y productos químicos potencialmente dañinos. Evite el contacto con cualquier elemento exterior expuesto al agua hasta que los haya limpiado, y debe lavarse las manos minuciosamente. Esto incluye, entre otros, los juguetes de los niños y las herramientas de jardinería que hayan quedado afuera durante la inundación.</w:t>
      </w:r>
    </w:p>
    <w:p w14:paraId="0BF14D28" w14:textId="77777777" w:rsidR="00EF2CC7" w:rsidRPr="003E012C" w:rsidRDefault="00EF2CC7">
      <w:pPr>
        <w:pStyle w:val="BodyText"/>
        <w:spacing w:before="5"/>
        <w:rPr>
          <w:sz w:val="30"/>
          <w:szCs w:val="20"/>
        </w:rPr>
      </w:pPr>
    </w:p>
    <w:p w14:paraId="4329A9F5" w14:textId="77777777" w:rsidR="00EF2CC7" w:rsidRPr="003E012C" w:rsidRDefault="00000000">
      <w:pPr>
        <w:pStyle w:val="ListParagraph"/>
        <w:numPr>
          <w:ilvl w:val="0"/>
          <w:numId w:val="1"/>
        </w:numPr>
        <w:tabs>
          <w:tab w:val="left" w:pos="820"/>
          <w:tab w:val="left" w:pos="821"/>
        </w:tabs>
        <w:ind w:right="464"/>
        <w:rPr>
          <w:sz w:val="20"/>
          <w:szCs w:val="18"/>
        </w:rPr>
      </w:pPr>
      <w:r w:rsidRPr="003E012C">
        <w:rPr>
          <w:b/>
          <w:color w:val="2F2F2F"/>
          <w:sz w:val="20"/>
          <w:szCs w:val="18"/>
          <w:lang w:bidi="es-US"/>
        </w:rPr>
        <w:t xml:space="preserve">Inspeccione su sistema séptico. </w:t>
      </w:r>
      <w:r w:rsidRPr="003E012C">
        <w:rPr>
          <w:color w:val="2F2F2F"/>
          <w:sz w:val="20"/>
          <w:szCs w:val="18"/>
          <w:lang w:bidi="es-US"/>
        </w:rPr>
        <w:t>Una vez que las aguas superficiales y subterráneas retornen a niveles normales y las bombas de aguas residuales puedan volver a funcionar por completo, su sistema de aguas residuales debe ser inspeccionado y, si es necesario, bombeado. Llame a su proveedor de servicios de aguas residuales o al transportista local de aguas residuales, y agregue su nombre a sus listados para obtener un servicio de inspección o reparación una vez que las circunstancias lo permitan.</w:t>
      </w:r>
    </w:p>
    <w:p w14:paraId="3069FF36" w14:textId="77777777" w:rsidR="00EF2CC7" w:rsidRPr="003E012C" w:rsidRDefault="00EF2CC7">
      <w:pPr>
        <w:pStyle w:val="BodyText"/>
        <w:spacing w:before="7"/>
        <w:rPr>
          <w:sz w:val="30"/>
          <w:szCs w:val="20"/>
        </w:rPr>
      </w:pPr>
    </w:p>
    <w:p w14:paraId="6D7080F9" w14:textId="77777777" w:rsidR="00EF2CC7" w:rsidRPr="003E012C" w:rsidRDefault="00000000">
      <w:pPr>
        <w:pStyle w:val="Heading1"/>
        <w:rPr>
          <w:sz w:val="22"/>
          <w:szCs w:val="22"/>
        </w:rPr>
      </w:pPr>
      <w:r w:rsidRPr="003E012C">
        <w:rPr>
          <w:color w:val="007940"/>
          <w:sz w:val="22"/>
          <w:szCs w:val="22"/>
          <w:lang w:bidi="es-US"/>
        </w:rPr>
        <w:t>¿Qué debo hacer si las aguas residuales se acumularon en mi casa?</w:t>
      </w:r>
    </w:p>
    <w:p w14:paraId="1010BFCE" w14:textId="77777777" w:rsidR="00EF2CC7" w:rsidRPr="003E012C" w:rsidRDefault="00000000">
      <w:pPr>
        <w:pStyle w:val="BodyText"/>
        <w:spacing w:before="236" w:line="242" w:lineRule="auto"/>
        <w:ind w:left="100" w:right="434"/>
        <w:rPr>
          <w:sz w:val="20"/>
          <w:szCs w:val="20"/>
        </w:rPr>
      </w:pPr>
      <w:r w:rsidRPr="003E012C">
        <w:rPr>
          <w:color w:val="2F2F2F"/>
          <w:sz w:val="20"/>
          <w:szCs w:val="20"/>
          <w:lang w:bidi="es-US"/>
        </w:rPr>
        <w:t>Si las aguas residuales se acumularon en su hogar, abandone la propiedad hasta que la crecida haya bajado. Una vez que sea seguro regresar:</w:t>
      </w:r>
    </w:p>
    <w:p w14:paraId="6D9AF250" w14:textId="77777777" w:rsidR="00EF2CC7" w:rsidRPr="003E012C" w:rsidRDefault="00EF2CC7">
      <w:pPr>
        <w:pStyle w:val="BodyText"/>
        <w:spacing w:before="8"/>
        <w:rPr>
          <w:sz w:val="16"/>
          <w:szCs w:val="20"/>
        </w:rPr>
      </w:pPr>
    </w:p>
    <w:p w14:paraId="6C4ED4E8" w14:textId="5E2B2186" w:rsidR="00EF2CC7" w:rsidRPr="003E012C" w:rsidRDefault="00000000">
      <w:pPr>
        <w:pStyle w:val="ListParagraph"/>
        <w:numPr>
          <w:ilvl w:val="0"/>
          <w:numId w:val="1"/>
        </w:numPr>
        <w:tabs>
          <w:tab w:val="left" w:pos="820"/>
          <w:tab w:val="left" w:pos="821"/>
        </w:tabs>
        <w:ind w:right="116"/>
        <w:rPr>
          <w:sz w:val="20"/>
          <w:szCs w:val="18"/>
        </w:rPr>
      </w:pPr>
      <w:r w:rsidRPr="003E012C">
        <w:rPr>
          <w:b/>
          <w:color w:val="2F2F2F"/>
          <w:sz w:val="20"/>
          <w:szCs w:val="18"/>
          <w:lang w:bidi="es-US"/>
        </w:rPr>
        <w:t xml:space="preserve">Elimine las aguas residuales de su hogar. </w:t>
      </w:r>
      <w:r w:rsidRPr="003E012C">
        <w:rPr>
          <w:color w:val="2F2F2F"/>
          <w:sz w:val="20"/>
          <w:szCs w:val="18"/>
          <w:lang w:bidi="es-US"/>
        </w:rPr>
        <w:t xml:space="preserve">Se deben recolectar pequeñas cantidades de aguas residuales en cubetas y colocarlas en el sistema de aguas residuales una vez que vuelva a estar en servicio. Las cantidades grandes de aguas residuales deben ser eliminadas por un bombeador de tanques sépticos. Si no hay un bombeador séptico disponible, </w:t>
      </w:r>
      <w:hyperlink r:id="rId8" w:anchor="romap">
        <w:r w:rsidRPr="003E012C">
          <w:rPr>
            <w:color w:val="0462C1"/>
            <w:sz w:val="20"/>
            <w:szCs w:val="18"/>
            <w:u w:val="single" w:color="0462C1"/>
            <w:lang w:bidi="es-US"/>
          </w:rPr>
          <w:t>comuníquese con su ingeniero regional local</w:t>
        </w:r>
        <w:r w:rsidRPr="003E012C">
          <w:rPr>
            <w:color w:val="0462C1"/>
            <w:sz w:val="20"/>
            <w:szCs w:val="18"/>
            <w:lang w:bidi="es-US"/>
          </w:rPr>
          <w:t xml:space="preserve"> </w:t>
        </w:r>
      </w:hyperlink>
      <w:r w:rsidRPr="003E012C">
        <w:rPr>
          <w:color w:val="2F2F2F"/>
          <w:sz w:val="20"/>
          <w:szCs w:val="18"/>
          <w:lang w:bidi="es-US"/>
        </w:rPr>
        <w:t>para que lo oriente.</w:t>
      </w:r>
    </w:p>
    <w:p w14:paraId="274AAD36" w14:textId="77777777" w:rsidR="00EF2CC7" w:rsidRPr="003E012C" w:rsidRDefault="00EF2CC7">
      <w:pPr>
        <w:pStyle w:val="BodyText"/>
        <w:spacing w:before="5"/>
        <w:rPr>
          <w:sz w:val="22"/>
          <w:szCs w:val="20"/>
        </w:rPr>
      </w:pPr>
    </w:p>
    <w:p w14:paraId="76E3BDDD" w14:textId="77777777" w:rsidR="00EF2CC7" w:rsidRPr="003E012C" w:rsidRDefault="00000000">
      <w:pPr>
        <w:pStyle w:val="ListParagraph"/>
        <w:numPr>
          <w:ilvl w:val="0"/>
          <w:numId w:val="1"/>
        </w:numPr>
        <w:tabs>
          <w:tab w:val="left" w:pos="820"/>
          <w:tab w:val="left" w:pos="821"/>
        </w:tabs>
        <w:spacing w:before="93"/>
        <w:rPr>
          <w:sz w:val="20"/>
          <w:szCs w:val="18"/>
        </w:rPr>
      </w:pPr>
      <w:r w:rsidRPr="003E012C">
        <w:rPr>
          <w:b/>
          <w:color w:val="2F2F2F"/>
          <w:sz w:val="20"/>
          <w:szCs w:val="18"/>
          <w:lang w:bidi="es-US"/>
        </w:rPr>
        <w:t xml:space="preserve">Limpie el área </w:t>
      </w:r>
      <w:r w:rsidRPr="003E012C">
        <w:rPr>
          <w:color w:val="2F2F2F"/>
          <w:sz w:val="20"/>
          <w:szCs w:val="18"/>
          <w:lang w:bidi="es-US"/>
        </w:rPr>
        <w:t>expuesta a las aguas residuales y desinfecte o deseche los artículos de la siguiente manera:</w:t>
      </w:r>
    </w:p>
    <w:p w14:paraId="533C6641" w14:textId="77777777" w:rsidR="00EF2CC7" w:rsidRPr="003E012C" w:rsidRDefault="00EF2CC7">
      <w:pPr>
        <w:pStyle w:val="BodyText"/>
        <w:spacing w:before="2"/>
        <w:rPr>
          <w:sz w:val="11"/>
          <w:szCs w:val="20"/>
        </w:rPr>
      </w:pPr>
    </w:p>
    <w:p w14:paraId="4F2BB590" w14:textId="77777777" w:rsidR="00EF2CC7" w:rsidRPr="003E012C" w:rsidRDefault="00000000">
      <w:pPr>
        <w:pStyle w:val="ListParagraph"/>
        <w:numPr>
          <w:ilvl w:val="1"/>
          <w:numId w:val="1"/>
        </w:numPr>
        <w:tabs>
          <w:tab w:val="left" w:pos="820"/>
          <w:tab w:val="left" w:pos="821"/>
        </w:tabs>
        <w:spacing w:before="103" w:line="237" w:lineRule="auto"/>
        <w:ind w:right="494"/>
        <w:rPr>
          <w:sz w:val="20"/>
          <w:szCs w:val="18"/>
        </w:rPr>
      </w:pPr>
      <w:r w:rsidRPr="003E012C">
        <w:rPr>
          <w:color w:val="2F2F2F"/>
          <w:sz w:val="20"/>
          <w:szCs w:val="18"/>
          <w:lang w:bidi="es-US"/>
        </w:rPr>
        <w:t>Evite el contacto directo de la piel con las aguas residuales y tenga especial cuidado con la cara y los ojos.</w:t>
      </w:r>
    </w:p>
    <w:p w14:paraId="5AE12902" w14:textId="77777777" w:rsidR="00EF2CC7" w:rsidRPr="003E012C" w:rsidRDefault="00000000">
      <w:pPr>
        <w:pStyle w:val="ListParagraph"/>
        <w:numPr>
          <w:ilvl w:val="1"/>
          <w:numId w:val="1"/>
        </w:numPr>
        <w:tabs>
          <w:tab w:val="left" w:pos="820"/>
          <w:tab w:val="left" w:pos="821"/>
        </w:tabs>
        <w:spacing w:line="242" w:lineRule="auto"/>
        <w:ind w:right="296"/>
        <w:rPr>
          <w:sz w:val="20"/>
          <w:szCs w:val="18"/>
        </w:rPr>
      </w:pPr>
      <w:r w:rsidRPr="003E012C">
        <w:rPr>
          <w:color w:val="2F2F2F"/>
          <w:sz w:val="20"/>
          <w:szCs w:val="18"/>
          <w:lang w:bidi="es-US"/>
        </w:rPr>
        <w:t>Use siempre guantes protectores de goma, gafas y botas, y tenga especial cuidado si tiene cortes o llagas abiertas. También es recomendable llevar ropa de lluvia.</w:t>
      </w:r>
    </w:p>
    <w:p w14:paraId="0AEF0773" w14:textId="77777777" w:rsidR="00EF2CC7" w:rsidRPr="003E012C" w:rsidRDefault="00000000">
      <w:pPr>
        <w:pStyle w:val="ListParagraph"/>
        <w:numPr>
          <w:ilvl w:val="1"/>
          <w:numId w:val="1"/>
        </w:numPr>
        <w:tabs>
          <w:tab w:val="left" w:pos="820"/>
          <w:tab w:val="left" w:pos="821"/>
        </w:tabs>
        <w:spacing w:line="286" w:lineRule="exact"/>
        <w:rPr>
          <w:sz w:val="20"/>
          <w:szCs w:val="18"/>
        </w:rPr>
      </w:pPr>
      <w:r w:rsidRPr="003E012C">
        <w:rPr>
          <w:color w:val="2F2F2F"/>
          <w:sz w:val="20"/>
          <w:szCs w:val="18"/>
          <w:lang w:bidi="es-US"/>
        </w:rPr>
        <w:lastRenderedPageBreak/>
        <w:t>Asuma que todo lo que ha entrado en contacto con las aguas residuales está contaminado.</w:t>
      </w:r>
    </w:p>
    <w:p w14:paraId="0EFD7277" w14:textId="77777777" w:rsidR="00EF2CC7" w:rsidRPr="003E012C" w:rsidRDefault="00000000">
      <w:pPr>
        <w:pStyle w:val="ListParagraph"/>
        <w:numPr>
          <w:ilvl w:val="1"/>
          <w:numId w:val="1"/>
        </w:numPr>
        <w:tabs>
          <w:tab w:val="left" w:pos="820"/>
          <w:tab w:val="left" w:pos="821"/>
        </w:tabs>
        <w:spacing w:line="292" w:lineRule="exact"/>
        <w:rPr>
          <w:sz w:val="20"/>
          <w:szCs w:val="18"/>
        </w:rPr>
      </w:pPr>
      <w:r w:rsidRPr="003E012C">
        <w:rPr>
          <w:color w:val="2F2F2F"/>
          <w:sz w:val="20"/>
          <w:szCs w:val="18"/>
          <w:lang w:bidi="es-US"/>
        </w:rPr>
        <w:t>Limpie, desinfecte o deseche todo lo que haya entrado en contacto con las aguas residuales.</w:t>
      </w:r>
    </w:p>
    <w:p w14:paraId="2C1CEEBD" w14:textId="77777777" w:rsidR="00EF2CC7" w:rsidRPr="003E012C" w:rsidRDefault="00000000">
      <w:pPr>
        <w:pStyle w:val="ListParagraph"/>
        <w:numPr>
          <w:ilvl w:val="1"/>
          <w:numId w:val="1"/>
        </w:numPr>
        <w:tabs>
          <w:tab w:val="left" w:pos="820"/>
          <w:tab w:val="left" w:pos="821"/>
        </w:tabs>
        <w:spacing w:before="2" w:line="237" w:lineRule="auto"/>
        <w:ind w:right="130"/>
        <w:rPr>
          <w:sz w:val="20"/>
          <w:szCs w:val="18"/>
        </w:rPr>
      </w:pPr>
      <w:r w:rsidRPr="003E012C">
        <w:rPr>
          <w:color w:val="2F2F2F"/>
          <w:sz w:val="20"/>
          <w:szCs w:val="18"/>
          <w:lang w:bidi="es-US"/>
        </w:rPr>
        <w:t>La desinfección se puede realizar usando una mezcla de media taza de cloro por galón de agua. Las superficies deben lavarse con un jabón neutro y enjuagarse después de la desinfección.</w:t>
      </w:r>
    </w:p>
    <w:p w14:paraId="6CFF8247" w14:textId="77777777" w:rsidR="00EF2CC7" w:rsidRPr="003E012C" w:rsidRDefault="00000000">
      <w:pPr>
        <w:pStyle w:val="ListParagraph"/>
        <w:numPr>
          <w:ilvl w:val="1"/>
          <w:numId w:val="1"/>
        </w:numPr>
        <w:tabs>
          <w:tab w:val="left" w:pos="820"/>
          <w:tab w:val="left" w:pos="821"/>
        </w:tabs>
        <w:spacing w:line="242" w:lineRule="auto"/>
        <w:ind w:right="571"/>
        <w:rPr>
          <w:sz w:val="20"/>
          <w:szCs w:val="18"/>
        </w:rPr>
      </w:pPr>
      <w:r w:rsidRPr="003E012C">
        <w:rPr>
          <w:color w:val="2F2F2F"/>
          <w:sz w:val="20"/>
          <w:szCs w:val="18"/>
          <w:lang w:bidi="es-US"/>
        </w:rPr>
        <w:t>Lave, desinfecte o deseche la ropa o los suministros utilizados en la limpieza inmediatamente después de su uso.</w:t>
      </w:r>
    </w:p>
    <w:p w14:paraId="2135D1C9" w14:textId="77777777" w:rsidR="00EF2CC7" w:rsidRPr="003E012C" w:rsidRDefault="00EF2CC7">
      <w:pPr>
        <w:pStyle w:val="BodyText"/>
        <w:spacing w:before="7"/>
        <w:rPr>
          <w:sz w:val="16"/>
          <w:szCs w:val="20"/>
        </w:rPr>
      </w:pPr>
    </w:p>
    <w:p w14:paraId="28BDC664" w14:textId="77777777" w:rsidR="00EF2CC7" w:rsidRPr="003E012C" w:rsidRDefault="00000000">
      <w:pPr>
        <w:pStyle w:val="Heading1"/>
        <w:rPr>
          <w:sz w:val="22"/>
          <w:szCs w:val="22"/>
        </w:rPr>
      </w:pPr>
      <w:r w:rsidRPr="003E012C">
        <w:rPr>
          <w:color w:val="007940"/>
          <w:sz w:val="22"/>
          <w:szCs w:val="22"/>
          <w:lang w:bidi="es-US"/>
        </w:rPr>
        <w:t>¿Cómo puedo disminuir la presión en mi sistema durante y después de una inundación?</w:t>
      </w:r>
    </w:p>
    <w:p w14:paraId="1370B0EA" w14:textId="77777777" w:rsidR="00EF2CC7" w:rsidRPr="003E012C" w:rsidRDefault="00000000">
      <w:pPr>
        <w:pStyle w:val="BodyText"/>
        <w:spacing w:before="236" w:line="242" w:lineRule="auto"/>
        <w:ind w:left="100" w:right="434"/>
        <w:rPr>
          <w:sz w:val="20"/>
          <w:szCs w:val="20"/>
        </w:rPr>
      </w:pPr>
      <w:r w:rsidRPr="003E012C">
        <w:rPr>
          <w:color w:val="2F2F2F"/>
          <w:sz w:val="20"/>
          <w:szCs w:val="20"/>
          <w:lang w:bidi="es-US"/>
        </w:rPr>
        <w:t>La conservación del agua puede aliviar la presión en su sistema de aguas residuales, lo que ayudará a reducir la posibilidad de fallas en el sistema y la acumulación de aguas residuales en su hogar.</w:t>
      </w:r>
    </w:p>
    <w:p w14:paraId="653FB887" w14:textId="77777777" w:rsidR="00EF2CC7" w:rsidRPr="003E012C" w:rsidRDefault="00EF2CC7">
      <w:pPr>
        <w:pStyle w:val="BodyText"/>
        <w:spacing w:before="7"/>
        <w:rPr>
          <w:sz w:val="16"/>
          <w:szCs w:val="20"/>
        </w:rPr>
      </w:pPr>
    </w:p>
    <w:p w14:paraId="589703BC" w14:textId="77777777" w:rsidR="00EF2CC7" w:rsidRPr="003E012C" w:rsidRDefault="00000000">
      <w:pPr>
        <w:pStyle w:val="BodyText"/>
        <w:ind w:left="100" w:right="555"/>
        <w:rPr>
          <w:sz w:val="20"/>
          <w:szCs w:val="20"/>
        </w:rPr>
      </w:pPr>
      <w:r w:rsidRPr="003E012C">
        <w:rPr>
          <w:color w:val="2F2F2F"/>
          <w:sz w:val="20"/>
          <w:szCs w:val="20"/>
          <w:lang w:bidi="es-US"/>
        </w:rPr>
        <w:t>Estos son algunos pasos simples para reducir el uso de agua y ayudar a que su sistema séptico se recupere de la inundación, si su suministro de agua funciona y es seguro de usar:  </w:t>
      </w:r>
    </w:p>
    <w:p w14:paraId="34772454" w14:textId="77777777" w:rsidR="00EF2CC7" w:rsidRPr="003E012C" w:rsidRDefault="00EF2CC7">
      <w:pPr>
        <w:pStyle w:val="BodyText"/>
        <w:spacing w:before="7"/>
        <w:rPr>
          <w:sz w:val="16"/>
          <w:szCs w:val="20"/>
        </w:rPr>
      </w:pPr>
    </w:p>
    <w:p w14:paraId="59B98CF8" w14:textId="77777777" w:rsidR="00EF2CC7" w:rsidRPr="003E012C" w:rsidRDefault="00000000">
      <w:pPr>
        <w:pStyle w:val="ListParagraph"/>
        <w:numPr>
          <w:ilvl w:val="1"/>
          <w:numId w:val="1"/>
        </w:numPr>
        <w:tabs>
          <w:tab w:val="left" w:pos="820"/>
          <w:tab w:val="left" w:pos="821"/>
        </w:tabs>
        <w:spacing w:before="1"/>
        <w:rPr>
          <w:sz w:val="20"/>
          <w:szCs w:val="18"/>
        </w:rPr>
      </w:pPr>
      <w:r w:rsidRPr="003E012C">
        <w:rPr>
          <w:color w:val="2F2F2F"/>
          <w:sz w:val="20"/>
          <w:szCs w:val="18"/>
          <w:lang w:bidi="es-US"/>
        </w:rPr>
        <w:t>Tome duchas más cortas y baje el nivel de la bañera.</w:t>
      </w:r>
    </w:p>
    <w:p w14:paraId="3E61F9DC" w14:textId="77777777" w:rsidR="00EF2CC7" w:rsidRPr="003E012C" w:rsidRDefault="00000000">
      <w:pPr>
        <w:pStyle w:val="ListParagraph"/>
        <w:numPr>
          <w:ilvl w:val="1"/>
          <w:numId w:val="1"/>
        </w:numPr>
        <w:tabs>
          <w:tab w:val="left" w:pos="820"/>
          <w:tab w:val="left" w:pos="821"/>
        </w:tabs>
        <w:spacing w:before="3" w:line="237" w:lineRule="auto"/>
        <w:ind w:right="697"/>
        <w:rPr>
          <w:sz w:val="20"/>
          <w:szCs w:val="18"/>
        </w:rPr>
      </w:pPr>
      <w:r w:rsidRPr="003E012C">
        <w:rPr>
          <w:color w:val="2F2F2F"/>
          <w:sz w:val="20"/>
          <w:szCs w:val="18"/>
          <w:lang w:bidi="es-US"/>
        </w:rPr>
        <w:t>Use el nivel del agua apropiado para el tamaño de la carga de ropa, y evite lavar la ropa, si es posible.</w:t>
      </w:r>
    </w:p>
    <w:p w14:paraId="4FBB38C0" w14:textId="77777777" w:rsidR="00EF2CC7" w:rsidRPr="003E012C" w:rsidRDefault="00000000">
      <w:pPr>
        <w:pStyle w:val="ListParagraph"/>
        <w:numPr>
          <w:ilvl w:val="1"/>
          <w:numId w:val="1"/>
        </w:numPr>
        <w:tabs>
          <w:tab w:val="left" w:pos="820"/>
          <w:tab w:val="left" w:pos="821"/>
        </w:tabs>
        <w:spacing w:line="292" w:lineRule="exact"/>
        <w:rPr>
          <w:sz w:val="20"/>
          <w:szCs w:val="18"/>
        </w:rPr>
      </w:pPr>
      <w:r w:rsidRPr="003E012C">
        <w:rPr>
          <w:color w:val="2F2F2F"/>
          <w:sz w:val="20"/>
          <w:szCs w:val="18"/>
          <w:lang w:bidi="es-US"/>
        </w:rPr>
        <w:t>Opere el lavavajillas con cargas completas solamente.</w:t>
      </w:r>
    </w:p>
    <w:p w14:paraId="5C7CF0B2" w14:textId="77777777" w:rsidR="00EF2CC7" w:rsidRPr="003E012C" w:rsidRDefault="00000000">
      <w:pPr>
        <w:pStyle w:val="ListParagraph"/>
        <w:numPr>
          <w:ilvl w:val="1"/>
          <w:numId w:val="1"/>
        </w:numPr>
        <w:tabs>
          <w:tab w:val="left" w:pos="820"/>
          <w:tab w:val="left" w:pos="821"/>
        </w:tabs>
        <w:spacing w:before="1" w:line="292" w:lineRule="exact"/>
        <w:rPr>
          <w:sz w:val="20"/>
          <w:szCs w:val="18"/>
        </w:rPr>
      </w:pPr>
      <w:r w:rsidRPr="003E012C">
        <w:rPr>
          <w:color w:val="2F2F2F"/>
          <w:sz w:val="20"/>
          <w:szCs w:val="18"/>
          <w:lang w:bidi="es-US"/>
        </w:rPr>
        <w:t>Cierre el agua cuando se cepille los dientes, se lave las manos y lave los platos.</w:t>
      </w:r>
    </w:p>
    <w:p w14:paraId="402AB96D" w14:textId="78D62CA6" w:rsidR="00EF2CC7" w:rsidRPr="003E012C" w:rsidRDefault="00000000" w:rsidP="003E012C">
      <w:pPr>
        <w:pStyle w:val="ListParagraph"/>
        <w:numPr>
          <w:ilvl w:val="1"/>
          <w:numId w:val="1"/>
        </w:numPr>
        <w:tabs>
          <w:tab w:val="left" w:pos="820"/>
          <w:tab w:val="left" w:pos="821"/>
        </w:tabs>
        <w:spacing w:line="434" w:lineRule="auto"/>
        <w:ind w:left="100" w:right="4893" w:firstLine="360"/>
        <w:rPr>
          <w:sz w:val="20"/>
          <w:szCs w:val="18"/>
        </w:rPr>
      </w:pPr>
      <w:r w:rsidRPr="003E012C">
        <w:rPr>
          <w:color w:val="2F2F2F"/>
          <w:sz w:val="20"/>
          <w:szCs w:val="18"/>
          <w:lang w:bidi="es-US"/>
        </w:rPr>
        <w:t xml:space="preserve">Verifique y repare cualquier fuga. </w:t>
      </w:r>
      <w:r w:rsidR="003E012C">
        <w:rPr>
          <w:color w:val="2F2F2F"/>
          <w:sz w:val="20"/>
          <w:szCs w:val="18"/>
          <w:lang w:bidi="es-US"/>
        </w:rPr>
        <w:br/>
      </w:r>
      <w:hyperlink r:id="rId9">
        <w:r w:rsidRPr="003E012C">
          <w:rPr>
            <w:color w:val="0462C1"/>
            <w:sz w:val="20"/>
            <w:szCs w:val="18"/>
            <w:u w:val="single" w:color="0462C1"/>
            <w:lang w:bidi="es-US"/>
          </w:rPr>
          <w:t>Vea más consejos para la conservación del agua</w:t>
        </w:r>
      </w:hyperlink>
      <w:r w:rsidRPr="003E012C">
        <w:rPr>
          <w:color w:val="2F2F2F"/>
          <w:sz w:val="20"/>
          <w:szCs w:val="18"/>
          <w:lang w:bidi="es-US"/>
        </w:rPr>
        <w:t>.</w:t>
      </w:r>
    </w:p>
    <w:p w14:paraId="42185F7E" w14:textId="77777777" w:rsidR="00EF2CC7" w:rsidRPr="003E012C" w:rsidRDefault="00000000">
      <w:pPr>
        <w:pStyle w:val="Heading1"/>
        <w:spacing w:before="20"/>
        <w:rPr>
          <w:sz w:val="22"/>
          <w:szCs w:val="22"/>
        </w:rPr>
      </w:pPr>
      <w:r w:rsidRPr="003E012C">
        <w:rPr>
          <w:color w:val="007940"/>
          <w:sz w:val="22"/>
          <w:szCs w:val="22"/>
          <w:lang w:bidi="es-US"/>
        </w:rPr>
        <w:t>¿Con quién me comunico si tengo preguntas adicionales sobre mi sistema averiado?</w:t>
      </w:r>
    </w:p>
    <w:p w14:paraId="3C1436E5" w14:textId="74D1E820" w:rsidR="00EF2CC7" w:rsidRPr="003E012C" w:rsidRDefault="00000000">
      <w:pPr>
        <w:pStyle w:val="BodyText"/>
        <w:spacing w:before="236"/>
        <w:ind w:left="100"/>
        <w:rPr>
          <w:sz w:val="20"/>
          <w:szCs w:val="20"/>
        </w:rPr>
      </w:pPr>
      <w:r w:rsidRPr="003E012C">
        <w:rPr>
          <w:color w:val="2F2F2F"/>
          <w:sz w:val="20"/>
          <w:szCs w:val="20"/>
          <w:lang w:bidi="es-US"/>
        </w:rPr>
        <w:t xml:space="preserve">Para obtener ayuda con su sistema de aguas residuales averiado, consulte la Información para propietarios y diseñadores o </w:t>
      </w:r>
      <w:hyperlink r:id="rId10" w:anchor="romap">
        <w:r w:rsidRPr="003E012C">
          <w:rPr>
            <w:color w:val="0462C1"/>
            <w:sz w:val="20"/>
            <w:szCs w:val="20"/>
            <w:u w:val="single" w:color="0462C1"/>
            <w:lang w:bidi="es-US"/>
          </w:rPr>
          <w:t>comuníquese con su ingeniero regional</w:t>
        </w:r>
      </w:hyperlink>
      <w:r w:rsidRPr="003E012C">
        <w:rPr>
          <w:color w:val="2F2F2F"/>
          <w:sz w:val="20"/>
          <w:szCs w:val="20"/>
          <w:lang w:bidi="es-US"/>
        </w:rPr>
        <w:t>.</w:t>
      </w:r>
    </w:p>
    <w:p w14:paraId="6E8ACC06" w14:textId="77777777" w:rsidR="00EF2CC7" w:rsidRPr="003E012C" w:rsidRDefault="00EF2CC7">
      <w:pPr>
        <w:pStyle w:val="BodyText"/>
        <w:spacing w:before="7"/>
        <w:rPr>
          <w:sz w:val="8"/>
          <w:szCs w:val="20"/>
        </w:rPr>
      </w:pPr>
    </w:p>
    <w:p w14:paraId="5DC20467" w14:textId="77777777" w:rsidR="00EF2CC7" w:rsidRPr="003E012C" w:rsidRDefault="00000000">
      <w:pPr>
        <w:spacing w:before="95"/>
        <w:ind w:left="100"/>
        <w:rPr>
          <w:rFonts w:ascii="Arial"/>
          <w:b/>
          <w:sz w:val="18"/>
        </w:rPr>
      </w:pPr>
      <w:r w:rsidRPr="003E012C">
        <w:rPr>
          <w:b/>
          <w:color w:val="2F2F2F"/>
          <w:sz w:val="18"/>
          <w:lang w:bidi="es-US"/>
        </w:rPr>
        <w:t>Aviso de no discriminación:</w:t>
      </w:r>
    </w:p>
    <w:p w14:paraId="772FD7EE" w14:textId="77777777" w:rsidR="00EF2CC7" w:rsidRPr="003E012C" w:rsidRDefault="00000000">
      <w:pPr>
        <w:spacing w:before="3"/>
        <w:ind w:left="100" w:right="135"/>
        <w:rPr>
          <w:sz w:val="18"/>
        </w:rPr>
      </w:pPr>
      <w:r w:rsidRPr="003E012C">
        <w:rPr>
          <w:color w:val="2F2F2F"/>
          <w:sz w:val="18"/>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017BB09D" w14:textId="77777777" w:rsidR="00EF2CC7" w:rsidRPr="003E012C" w:rsidRDefault="00EF2CC7">
      <w:pPr>
        <w:pStyle w:val="BodyText"/>
        <w:spacing w:before="9"/>
        <w:rPr>
          <w:sz w:val="17"/>
        </w:rPr>
      </w:pPr>
    </w:p>
    <w:p w14:paraId="013320ED" w14:textId="77777777" w:rsidR="00EF2CC7" w:rsidRPr="003E012C" w:rsidRDefault="00000000">
      <w:pPr>
        <w:ind w:left="100"/>
        <w:rPr>
          <w:rFonts w:ascii="Arial"/>
          <w:b/>
          <w:sz w:val="18"/>
        </w:rPr>
      </w:pPr>
      <w:r w:rsidRPr="003E012C">
        <w:rPr>
          <w:b/>
          <w:color w:val="2F2F2F"/>
          <w:sz w:val="18"/>
          <w:lang w:bidi="es-US"/>
        </w:rPr>
        <w:t>Aviso de acceso servicios lingüísticos:</w:t>
      </w:r>
    </w:p>
    <w:p w14:paraId="5EED7359" w14:textId="5D3937F2" w:rsidR="00EF2CC7" w:rsidRPr="003E012C" w:rsidRDefault="003E012C" w:rsidP="0096659C">
      <w:pPr>
        <w:spacing w:before="2" w:line="268" w:lineRule="auto"/>
        <w:ind w:left="100"/>
        <w:rPr>
          <w:sz w:val="14"/>
          <w:szCs w:val="14"/>
        </w:rPr>
        <w:sectPr w:rsidR="00EF2CC7" w:rsidRPr="003E012C">
          <w:headerReference w:type="default" r:id="rId11"/>
          <w:footerReference w:type="default" r:id="rId12"/>
          <w:pgSz w:w="12240" w:h="15840"/>
          <w:pgMar w:top="1560" w:right="980" w:bottom="1220" w:left="980" w:header="720" w:footer="1036" w:gutter="0"/>
          <w:cols w:space="720"/>
        </w:sectPr>
      </w:pPr>
      <w:r w:rsidRPr="003E012C">
        <w:rPr>
          <w:noProof/>
          <w:sz w:val="20"/>
          <w:szCs w:val="20"/>
        </w:rPr>
        <w:drawing>
          <wp:inline distT="0" distB="0" distL="0" distR="0" wp14:anchorId="35CF96F7" wp14:editId="77DF563F">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a:picLocks noChangeAspect="1"/>
                    </pic:cNvPicPr>
                  </pic:nvPicPr>
                  <pic:blipFill>
                    <a:blip r:embed="rId13"/>
                    <a:stretch>
                      <a:fillRect/>
                    </a:stretch>
                  </pic:blipFill>
                  <pic:spPr>
                    <a:xfrm>
                      <a:off x="0" y="0"/>
                      <a:ext cx="6070600" cy="1234440"/>
                    </a:xfrm>
                    <a:prstGeom prst="rect">
                      <a:avLst/>
                    </a:prstGeom>
                  </pic:spPr>
                </pic:pic>
              </a:graphicData>
            </a:graphic>
          </wp:inline>
        </w:drawing>
      </w:r>
    </w:p>
    <w:p w14:paraId="313643FC" w14:textId="629D4D55" w:rsidR="00EF2CC7" w:rsidRPr="003E012C" w:rsidRDefault="00EF2CC7" w:rsidP="0096659C">
      <w:pPr>
        <w:spacing w:before="7" w:line="232" w:lineRule="auto"/>
        <w:ind w:left="100"/>
        <w:rPr>
          <w:sz w:val="14"/>
          <w:szCs w:val="14"/>
        </w:rPr>
      </w:pPr>
    </w:p>
    <w:sectPr w:rsidR="00EF2CC7" w:rsidRPr="003E012C">
      <w:type w:val="continuous"/>
      <w:pgSz w:w="12240" w:h="15840"/>
      <w:pgMar w:top="1560" w:right="980" w:bottom="1220" w:left="980" w:header="720" w:footer="720" w:gutter="0"/>
      <w:cols w:num="3" w:space="720" w:equalWidth="0">
        <w:col w:w="6523" w:space="40"/>
        <w:col w:w="440" w:space="39"/>
        <w:col w:w="32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3505" w14:textId="77777777" w:rsidR="00A0650A" w:rsidRDefault="00A0650A">
      <w:r>
        <w:separator/>
      </w:r>
    </w:p>
  </w:endnote>
  <w:endnote w:type="continuationSeparator" w:id="0">
    <w:p w14:paraId="277712A5" w14:textId="77777777" w:rsidR="00A0650A" w:rsidRDefault="00A0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F17" w14:textId="7F572278" w:rsidR="00EF2CC7" w:rsidRDefault="003E012C">
    <w:pPr>
      <w:pStyle w:val="BodyText"/>
      <w:spacing w:line="14" w:lineRule="auto"/>
      <w:rPr>
        <w:sz w:val="20"/>
      </w:rPr>
    </w:pPr>
    <w:r>
      <w:rPr>
        <w:noProof/>
        <w:lang w:bidi="es-US"/>
      </w:rPr>
      <w:pict w14:anchorId="416B543F">
        <v:shapetype id="_x0000_t202" coordsize="21600,21600" o:spt="202" path="m,l,21600r21600,l21600,xe">
          <v:stroke joinstyle="miter"/>
          <v:path gradientshapeok="t" o:connecttype="rect"/>
        </v:shapetype>
        <v:shape id="_x0000_s1026" type="#_x0000_t202" style="position:absolute;margin-left:53.05pt;margin-top:738.9pt;width:162pt;height:15.45pt;z-index:-15787008;mso-position-horizontal-relative:page;mso-position-vertical-relative:page" filled="f" stroked="f">
          <v:textbox inset="0,0,0,0">
            <w:txbxContent>
              <w:p w14:paraId="3EB0023D" w14:textId="77777777" w:rsidR="00EF2CC7" w:rsidRDefault="00000000">
                <w:pPr>
                  <w:pStyle w:val="BodyText"/>
                  <w:spacing w:before="12"/>
                  <w:ind w:left="20"/>
                </w:pPr>
                <w:r>
                  <w:rPr>
                    <w:color w:val="2F2F2F"/>
                    <w:lang w:bidi="es-US"/>
                  </w:rPr>
                  <w:t>Actualizado: 15/7/2023</w:t>
                </w:r>
              </w:p>
            </w:txbxContent>
          </v:textbox>
          <w10:wrap anchorx="page" anchory="page"/>
        </v:shape>
      </w:pict>
    </w:r>
    <w:r w:rsidR="00000000">
      <w:rPr>
        <w:noProof/>
        <w:lang w:bidi="es-US"/>
      </w:rPr>
      <w:drawing>
        <wp:anchor distT="0" distB="0" distL="0" distR="0" simplePos="0" relativeHeight="251660288" behindDoc="1" locked="0" layoutInCell="1" allowOverlap="1" wp14:anchorId="5A27A7BD" wp14:editId="3E5AEE0E">
          <wp:simplePos x="0" y="0"/>
          <wp:positionH relativeFrom="page">
            <wp:posOffset>5212079</wp:posOffset>
          </wp:positionH>
          <wp:positionV relativeFrom="page">
            <wp:posOffset>9273565</wp:posOffset>
          </wp:positionV>
          <wp:extent cx="2155189"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sidR="00000000">
      <w:rPr>
        <w:noProof/>
        <w:lang w:bidi="es-US"/>
      </w:rPr>
      <w:pict w14:anchorId="4D8BC177">
        <v:shape id="_x0000_s1025" type="#_x0000_t202" style="position:absolute;margin-left:288.15pt;margin-top:738.9pt;width:36.95pt;height:15.45pt;z-index:-15786496;mso-position-horizontal-relative:page;mso-position-vertical-relative:page" filled="f" stroked="f">
          <v:textbox inset="0,0,0,0">
            <w:txbxContent>
              <w:p w14:paraId="5BBA7D12" w14:textId="77777777" w:rsidR="00EF2CC7" w:rsidRDefault="00000000">
                <w:pPr>
                  <w:pStyle w:val="BodyText"/>
                  <w:spacing w:before="12"/>
                  <w:ind w:left="60"/>
                </w:pPr>
                <w:r>
                  <w:rPr>
                    <w:lang w:bidi="es-US"/>
                  </w:rPr>
                  <w:fldChar w:fldCharType="begin"/>
                </w:r>
                <w:r>
                  <w:rPr>
                    <w:color w:val="2F2F2F"/>
                    <w:lang w:bidi="es-US"/>
                  </w:rPr>
                  <w:instrText xml:space="preserve"> PAGE </w:instrText>
                </w:r>
                <w:r>
                  <w:rPr>
                    <w:lang w:bidi="es-US"/>
                  </w:rPr>
                  <w:fldChar w:fldCharType="separate"/>
                </w:r>
                <w:r>
                  <w:rPr>
                    <w:lang w:bidi="es-US"/>
                  </w:rPr>
                  <w:t>1</w:t>
                </w:r>
                <w:r>
                  <w:rPr>
                    <w:lang w:bidi="es-US"/>
                  </w:rPr>
                  <w:fldChar w:fldCharType="end"/>
                </w:r>
                <w:r>
                  <w:rPr>
                    <w:color w:val="2F2F2F"/>
                    <w:lang w:bidi="es-US"/>
                  </w:rPr>
                  <w:t xml:space="preserve"> de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00C6" w14:textId="77777777" w:rsidR="00A0650A" w:rsidRDefault="00A0650A">
      <w:r>
        <w:separator/>
      </w:r>
    </w:p>
  </w:footnote>
  <w:footnote w:type="continuationSeparator" w:id="0">
    <w:p w14:paraId="7E490136" w14:textId="77777777" w:rsidR="00A0650A" w:rsidRDefault="00A0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66B7" w14:textId="5186CEC4" w:rsidR="00EF2CC7" w:rsidRDefault="003E012C">
    <w:pPr>
      <w:pStyle w:val="BodyText"/>
      <w:spacing w:line="14" w:lineRule="auto"/>
      <w:rPr>
        <w:sz w:val="20"/>
      </w:rPr>
    </w:pPr>
    <w:r>
      <w:rPr>
        <w:lang w:bidi="es-US"/>
      </w:rPr>
      <w:pict w14:anchorId="62B879DB">
        <v:shapetype id="_x0000_t202" coordsize="21600,21600" o:spt="202" path="m,l,21600r21600,l21600,xe">
          <v:stroke joinstyle="miter"/>
          <v:path gradientshapeok="t" o:connecttype="rect"/>
        </v:shapetype>
        <v:shape id="_x0000_s1027" type="#_x0000_t202" style="position:absolute;margin-left:83.05pt;margin-top:35.4pt;width:330.55pt;height:29.2pt;z-index:-15788032;mso-position-horizontal-relative:page;mso-position-vertical-relative:page" filled="f" stroked="f">
          <v:textbox inset="0,0,0,0">
            <w:txbxContent>
              <w:p w14:paraId="0589BE23" w14:textId="77777777" w:rsidR="00EF2CC7" w:rsidRDefault="00000000">
                <w:pPr>
                  <w:pStyle w:val="BodyText"/>
                  <w:spacing w:before="12" w:line="275" w:lineRule="exact"/>
                  <w:ind w:left="20"/>
                </w:pPr>
                <w:r>
                  <w:rPr>
                    <w:color w:val="2F2F2F"/>
                    <w:lang w:bidi="es-US"/>
                  </w:rPr>
                  <w:t>Estado de Vermont, Agencia de Recursos Naturales</w:t>
                </w:r>
              </w:p>
              <w:p w14:paraId="104FF845" w14:textId="77777777" w:rsidR="00EF2CC7" w:rsidRDefault="00000000">
                <w:pPr>
                  <w:spacing w:line="275" w:lineRule="exact"/>
                  <w:ind w:left="20"/>
                  <w:rPr>
                    <w:rFonts w:ascii="Arial"/>
                    <w:b/>
                    <w:sz w:val="24"/>
                  </w:rPr>
                </w:pPr>
                <w:r>
                  <w:rPr>
                    <w:b/>
                    <w:color w:val="2F2F2F"/>
                    <w:sz w:val="24"/>
                    <w:lang w:bidi="es-US"/>
                  </w:rPr>
                  <w:t>Recursos para la recuperación tras una inundación</w:t>
                </w:r>
              </w:p>
            </w:txbxContent>
          </v:textbox>
          <w10:wrap anchorx="page" anchory="page"/>
        </v:shape>
      </w:pict>
    </w:r>
    <w:r w:rsidR="00000000">
      <w:rPr>
        <w:noProof/>
        <w:lang w:bidi="es-US"/>
      </w:rPr>
      <w:drawing>
        <wp:anchor distT="0" distB="0" distL="0" distR="0" simplePos="0" relativeHeight="251657216" behindDoc="1" locked="0" layoutInCell="1" allowOverlap="1" wp14:anchorId="03C63A1A" wp14:editId="66AFA706">
          <wp:simplePos x="0" y="0"/>
          <wp:positionH relativeFrom="page">
            <wp:posOffset>685800</wp:posOffset>
          </wp:positionH>
          <wp:positionV relativeFrom="page">
            <wp:posOffset>457212</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sidR="00000000">
      <w:rPr>
        <w:lang w:bidi="es-US"/>
      </w:rPr>
      <w:pict w14:anchorId="7BA77821">
        <v:shape id="_x0000_s1028" style="position:absolute;margin-left:54.05pt;margin-top:77.55pt;width:504.25pt;height:.5pt;z-index:-15788544;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5F0"/>
    <w:multiLevelType w:val="hybridMultilevel"/>
    <w:tmpl w:val="7DA4968A"/>
    <w:lvl w:ilvl="0" w:tplc="240A000B">
      <w:start w:val="1"/>
      <w:numFmt w:val="bullet"/>
      <w:lvlText w:val=""/>
      <w:lvlJc w:val="left"/>
      <w:pPr>
        <w:ind w:left="821" w:hanging="466"/>
      </w:pPr>
      <w:rPr>
        <w:rFonts w:ascii="Wingdings" w:hAnsi="Wingdings" w:hint="default"/>
        <w:color w:val="2F2F2F"/>
        <w:w w:val="52"/>
        <w:sz w:val="20"/>
        <w:szCs w:val="20"/>
        <w:lang w:val="en-US" w:eastAsia="en-US" w:bidi="ar-SA"/>
      </w:rPr>
    </w:lvl>
    <w:lvl w:ilvl="1" w:tplc="04DCAADE">
      <w:numFmt w:val="bullet"/>
      <w:lvlText w:val=""/>
      <w:lvlJc w:val="left"/>
      <w:pPr>
        <w:ind w:left="821" w:hanging="361"/>
      </w:pPr>
      <w:rPr>
        <w:rFonts w:ascii="Symbol" w:eastAsia="Symbol" w:hAnsi="Symbol" w:cs="Symbol" w:hint="default"/>
        <w:color w:val="2F2F2F"/>
        <w:w w:val="100"/>
        <w:sz w:val="24"/>
        <w:szCs w:val="24"/>
        <w:lang w:val="en-US" w:eastAsia="en-US" w:bidi="ar-SA"/>
      </w:rPr>
    </w:lvl>
    <w:lvl w:ilvl="2" w:tplc="7A2A18C2">
      <w:numFmt w:val="bullet"/>
      <w:lvlText w:val="•"/>
      <w:lvlJc w:val="left"/>
      <w:pPr>
        <w:ind w:left="2712" w:hanging="361"/>
      </w:pPr>
      <w:rPr>
        <w:rFonts w:hint="default"/>
        <w:lang w:val="en-US" w:eastAsia="en-US" w:bidi="ar-SA"/>
      </w:rPr>
    </w:lvl>
    <w:lvl w:ilvl="3" w:tplc="11424E76">
      <w:numFmt w:val="bullet"/>
      <w:lvlText w:val="•"/>
      <w:lvlJc w:val="left"/>
      <w:pPr>
        <w:ind w:left="3658" w:hanging="361"/>
      </w:pPr>
      <w:rPr>
        <w:rFonts w:hint="default"/>
        <w:lang w:val="en-US" w:eastAsia="en-US" w:bidi="ar-SA"/>
      </w:rPr>
    </w:lvl>
    <w:lvl w:ilvl="4" w:tplc="5D3E6868">
      <w:numFmt w:val="bullet"/>
      <w:lvlText w:val="•"/>
      <w:lvlJc w:val="left"/>
      <w:pPr>
        <w:ind w:left="4604" w:hanging="361"/>
      </w:pPr>
      <w:rPr>
        <w:rFonts w:hint="default"/>
        <w:lang w:val="en-US" w:eastAsia="en-US" w:bidi="ar-SA"/>
      </w:rPr>
    </w:lvl>
    <w:lvl w:ilvl="5" w:tplc="CBCCEB94">
      <w:numFmt w:val="bullet"/>
      <w:lvlText w:val="•"/>
      <w:lvlJc w:val="left"/>
      <w:pPr>
        <w:ind w:left="5550" w:hanging="361"/>
      </w:pPr>
      <w:rPr>
        <w:rFonts w:hint="default"/>
        <w:lang w:val="en-US" w:eastAsia="en-US" w:bidi="ar-SA"/>
      </w:rPr>
    </w:lvl>
    <w:lvl w:ilvl="6" w:tplc="55200FAC">
      <w:numFmt w:val="bullet"/>
      <w:lvlText w:val="•"/>
      <w:lvlJc w:val="left"/>
      <w:pPr>
        <w:ind w:left="6496" w:hanging="361"/>
      </w:pPr>
      <w:rPr>
        <w:rFonts w:hint="default"/>
        <w:lang w:val="en-US" w:eastAsia="en-US" w:bidi="ar-SA"/>
      </w:rPr>
    </w:lvl>
    <w:lvl w:ilvl="7" w:tplc="957647EC">
      <w:numFmt w:val="bullet"/>
      <w:lvlText w:val="•"/>
      <w:lvlJc w:val="left"/>
      <w:pPr>
        <w:ind w:left="7442" w:hanging="361"/>
      </w:pPr>
      <w:rPr>
        <w:rFonts w:hint="default"/>
        <w:lang w:val="en-US" w:eastAsia="en-US" w:bidi="ar-SA"/>
      </w:rPr>
    </w:lvl>
    <w:lvl w:ilvl="8" w:tplc="A2422D20">
      <w:numFmt w:val="bullet"/>
      <w:lvlText w:val="•"/>
      <w:lvlJc w:val="left"/>
      <w:pPr>
        <w:ind w:left="8388" w:hanging="361"/>
      </w:pPr>
      <w:rPr>
        <w:rFonts w:hint="default"/>
        <w:lang w:val="en-US" w:eastAsia="en-US" w:bidi="ar-SA"/>
      </w:rPr>
    </w:lvl>
  </w:abstractNum>
  <w:num w:numId="1" w16cid:durableId="177015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2CC7"/>
    <w:rsid w:val="002D2D6B"/>
    <w:rsid w:val="003E012C"/>
    <w:rsid w:val="00884C3B"/>
    <w:rsid w:val="0096659C"/>
    <w:rsid w:val="00A0650A"/>
    <w:rsid w:val="00EF2CC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623A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30"/>
    </w:pPr>
    <w:rPr>
      <w:sz w:val="52"/>
      <w:szCs w:val="5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D6B"/>
    <w:pPr>
      <w:tabs>
        <w:tab w:val="center" w:pos="4419"/>
        <w:tab w:val="right" w:pos="8838"/>
      </w:tabs>
    </w:pPr>
  </w:style>
  <w:style w:type="character" w:customStyle="1" w:styleId="HeaderChar">
    <w:name w:val="Header Char"/>
    <w:basedOn w:val="DefaultParagraphFont"/>
    <w:link w:val="Header"/>
    <w:uiPriority w:val="99"/>
    <w:rsid w:val="002D2D6B"/>
    <w:rPr>
      <w:rFonts w:ascii="Arial MT" w:eastAsia="Arial MT" w:hAnsi="Arial MT" w:cs="Arial MT"/>
    </w:rPr>
  </w:style>
  <w:style w:type="paragraph" w:styleId="Footer">
    <w:name w:val="footer"/>
    <w:basedOn w:val="Normal"/>
    <w:link w:val="FooterChar"/>
    <w:uiPriority w:val="99"/>
    <w:unhideWhenUsed/>
    <w:rsid w:val="002D2D6B"/>
    <w:pPr>
      <w:tabs>
        <w:tab w:val="center" w:pos="4419"/>
        <w:tab w:val="right" w:pos="8838"/>
      </w:tabs>
    </w:pPr>
  </w:style>
  <w:style w:type="character" w:customStyle="1" w:styleId="FooterChar">
    <w:name w:val="Footer Char"/>
    <w:basedOn w:val="DefaultParagraphFont"/>
    <w:link w:val="Footer"/>
    <w:uiPriority w:val="99"/>
    <w:rsid w:val="002D2D6B"/>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water/ww-systems" TargetMode="Externa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ec.vermont.gov/water/ww-systems"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c.vermont.gov/water/ww-systems" TargetMode="External"/><Relationship Id="rId4" Type="http://schemas.openxmlformats.org/officeDocument/2006/relationships/webSettings" Target="webSettings.xml"/><Relationship Id="rId9" Type="http://schemas.openxmlformats.org/officeDocument/2006/relationships/hyperlink" Target="https://www.epa.gov/watersense/start-sav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3ECF3C0E-43EA-43E1-A45A-27EC03844A71}"/>
</file>

<file path=customXml/itemProps2.xml><?xml version="1.0" encoding="utf-8"?>
<ds:datastoreItem xmlns:ds="http://schemas.openxmlformats.org/officeDocument/2006/customXml" ds:itemID="{D780485E-B6F6-49AB-8ACF-CD15B6F06DC7}"/>
</file>

<file path=customXml/itemProps3.xml><?xml version="1.0" encoding="utf-8"?>
<ds:datastoreItem xmlns:ds="http://schemas.openxmlformats.org/officeDocument/2006/customXml" ds:itemID="{78CD2B9F-0720-4FC3-9917-5B227B31F02F}"/>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4607</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